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111D" w14:textId="7F44F109" w:rsidR="006B14EA" w:rsidRPr="00AB0B87" w:rsidRDefault="009D0C0B">
      <w:pPr>
        <w:pBdr>
          <w:bottom w:val="single" w:sz="12" w:space="1" w:color="auto"/>
        </w:pBdr>
        <w:rPr>
          <w:rFonts w:cstheme="minorHAnsi"/>
          <w:sz w:val="20"/>
          <w:szCs w:val="20"/>
          <w:lang w:val="ky-KG"/>
        </w:rPr>
      </w:pPr>
      <w:r>
        <w:rPr>
          <w:noProof/>
        </w:rPr>
        <w:drawing>
          <wp:inline distT="0" distB="0" distL="0" distR="0" wp14:anchorId="1BCE9F68" wp14:editId="63030940">
            <wp:extent cx="5760720" cy="1920240"/>
            <wp:effectExtent l="0" t="0" r="0" b="3810"/>
            <wp:docPr id="1690959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D2147" w14:textId="77777777" w:rsidR="00AB0B87" w:rsidRPr="00AB0B87" w:rsidRDefault="00AB0B87" w:rsidP="00AB0B87">
      <w:pPr>
        <w:jc w:val="center"/>
        <w:rPr>
          <w:rFonts w:cstheme="minorHAnsi"/>
          <w:b/>
          <w:smallCaps/>
          <w:lang w:val="ru-RU"/>
        </w:rPr>
      </w:pPr>
      <w:r w:rsidRPr="00AB0B87">
        <w:rPr>
          <w:rFonts w:cstheme="minorHAnsi"/>
          <w:b/>
          <w:lang w:val="ru-RU"/>
        </w:rPr>
        <w:t>ПРИГЛАШЕНИЕ К УЧАСТИЮ В ТЕНДЕРЕ</w:t>
      </w:r>
    </w:p>
    <w:p w14:paraId="4722AD49" w14:textId="25BA9717" w:rsidR="00AB0B87" w:rsidRPr="00AB0B87" w:rsidRDefault="00AB0B87" w:rsidP="00AB0B87">
      <w:pPr>
        <w:jc w:val="both"/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 xml:space="preserve">г. Бишкек                                                                                    </w:t>
      </w:r>
      <w:r w:rsidRPr="00AB0B87">
        <w:rPr>
          <w:rFonts w:cstheme="minorHAnsi"/>
          <w:b/>
          <w:sz w:val="20"/>
          <w:szCs w:val="20"/>
          <w:lang w:val="ky-KG"/>
        </w:rPr>
        <w:t xml:space="preserve">                                                   </w:t>
      </w:r>
      <w:r w:rsidRPr="00AB0B87">
        <w:rPr>
          <w:rFonts w:cstheme="minorHAnsi"/>
          <w:b/>
          <w:sz w:val="20"/>
          <w:szCs w:val="20"/>
          <w:lang w:val="ru-RU"/>
        </w:rPr>
        <w:t xml:space="preserve">        </w:t>
      </w:r>
      <w:r w:rsidR="005B2F32">
        <w:rPr>
          <w:rFonts w:cstheme="minorHAnsi"/>
          <w:b/>
          <w:sz w:val="20"/>
          <w:szCs w:val="20"/>
          <w:lang w:val="ru-RU"/>
        </w:rPr>
        <w:t xml:space="preserve">       </w:t>
      </w:r>
      <w:r w:rsidRPr="00AB0B87">
        <w:rPr>
          <w:rFonts w:cstheme="minorHAnsi"/>
          <w:b/>
          <w:sz w:val="20"/>
          <w:szCs w:val="20"/>
          <w:lang w:val="ru-RU"/>
        </w:rPr>
        <w:t xml:space="preserve"> </w:t>
      </w:r>
      <w:r w:rsidR="004C6CD1" w:rsidRPr="00583C57">
        <w:rPr>
          <w:rFonts w:cstheme="minorHAnsi"/>
          <w:b/>
          <w:sz w:val="20"/>
          <w:szCs w:val="20"/>
          <w:lang w:val="ru-RU"/>
        </w:rPr>
        <w:t>3</w:t>
      </w:r>
      <w:r w:rsidRPr="00AB0B87">
        <w:rPr>
          <w:rFonts w:cstheme="minorHAnsi"/>
          <w:b/>
          <w:sz w:val="20"/>
          <w:szCs w:val="20"/>
          <w:lang w:val="ru-RU"/>
        </w:rPr>
        <w:t xml:space="preserve"> марта 20</w:t>
      </w:r>
      <w:r w:rsidRPr="00AB0B87">
        <w:rPr>
          <w:rFonts w:cstheme="minorHAnsi"/>
          <w:b/>
          <w:sz w:val="20"/>
          <w:szCs w:val="20"/>
          <w:lang w:val="ky-KG"/>
        </w:rPr>
        <w:t>25</w:t>
      </w:r>
      <w:r w:rsidRPr="00AB0B87">
        <w:rPr>
          <w:rFonts w:cstheme="minorHAnsi"/>
          <w:b/>
          <w:sz w:val="20"/>
          <w:szCs w:val="20"/>
          <w:lang w:val="ru-RU"/>
        </w:rPr>
        <w:t xml:space="preserve"> г. </w:t>
      </w:r>
    </w:p>
    <w:p w14:paraId="185E932D" w14:textId="518BC70A" w:rsidR="00AB0B87" w:rsidRPr="00AB0B87" w:rsidRDefault="00AB0B87" w:rsidP="00AB0B87">
      <w:pPr>
        <w:pStyle w:val="ac"/>
        <w:spacing w:after="0"/>
        <w:jc w:val="center"/>
        <w:textAlignment w:val="center"/>
        <w:rPr>
          <w:rFonts w:asciiTheme="minorHAnsi" w:hAnsiTheme="minorHAnsi" w:cstheme="minorHAnsi"/>
          <w:b/>
          <w:sz w:val="22"/>
          <w:szCs w:val="22"/>
        </w:rPr>
      </w:pPr>
      <w:r w:rsidRPr="00AB0B87">
        <w:rPr>
          <w:rFonts w:asciiTheme="minorHAnsi" w:hAnsiTheme="minorHAnsi" w:cstheme="minorHAnsi"/>
          <w:b/>
          <w:sz w:val="22"/>
          <w:szCs w:val="22"/>
          <w:lang w:val="ky-KG"/>
        </w:rPr>
        <w:t>ОФ “ОФИС ЭРАЗМУС ПЛЮС”</w:t>
      </w:r>
      <w:r w:rsidRPr="00AB0B8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40EE06" w14:textId="77777777" w:rsidR="00AB0B87" w:rsidRPr="00AB0B87" w:rsidRDefault="00AB0B87" w:rsidP="00AB0B87">
      <w:pPr>
        <w:jc w:val="both"/>
        <w:textAlignment w:val="center"/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en-GB"/>
        </w:rPr>
        <w:t>Our</w:t>
      </w:r>
      <w:r w:rsidRPr="00AB0B87">
        <w:rPr>
          <w:rFonts w:cstheme="minorHAnsi"/>
          <w:sz w:val="20"/>
          <w:szCs w:val="20"/>
          <w:lang w:val="ru-RU"/>
        </w:rPr>
        <w:t xml:space="preserve"> </w:t>
      </w:r>
      <w:r w:rsidRPr="00AB0B87">
        <w:rPr>
          <w:rFonts w:cstheme="minorHAnsi"/>
          <w:sz w:val="20"/>
          <w:szCs w:val="20"/>
          <w:lang w:val="en-GB"/>
        </w:rPr>
        <w:t>ref</w:t>
      </w:r>
      <w:r w:rsidRPr="00AB0B87">
        <w:rPr>
          <w:rFonts w:cstheme="minorHAnsi"/>
          <w:sz w:val="20"/>
          <w:szCs w:val="20"/>
          <w:lang w:val="ru-RU"/>
        </w:rPr>
        <w:t xml:space="preserve">.: </w:t>
      </w:r>
      <w:r w:rsidRPr="00AB0B87">
        <w:rPr>
          <w:rFonts w:cstheme="minorHAnsi"/>
          <w:b/>
          <w:sz w:val="20"/>
          <w:szCs w:val="20"/>
          <w:lang w:val="ru-RU"/>
        </w:rPr>
        <w:t>Поставка следующих товаров:</w:t>
      </w:r>
    </w:p>
    <w:p w14:paraId="78F863B9" w14:textId="77777777" w:rsidR="00AB0B87" w:rsidRPr="00AB0B87" w:rsidRDefault="00AB0B87" w:rsidP="00AB0B87">
      <w:pPr>
        <w:jc w:val="both"/>
        <w:textAlignment w:val="center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>Компьютерное оборудование</w:t>
      </w:r>
      <w:r w:rsidRPr="00AB0B87">
        <w:rPr>
          <w:rFonts w:cstheme="minorHAnsi"/>
          <w:b/>
          <w:sz w:val="20"/>
          <w:szCs w:val="20"/>
        </w:rPr>
        <w:t>:</w:t>
      </w:r>
      <w:r w:rsidRPr="00AB0B87">
        <w:rPr>
          <w:rFonts w:cstheme="minorHAnsi"/>
          <w:sz w:val="20"/>
          <w:szCs w:val="20"/>
        </w:rPr>
        <w:t xml:space="preserve"> </w:t>
      </w:r>
    </w:p>
    <w:p w14:paraId="6C16A0AC" w14:textId="77777777" w:rsidR="00AB0B87" w:rsidRPr="00AB0B87" w:rsidRDefault="00AB0B87" w:rsidP="00AB0B87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snapToGrid w:val="0"/>
          <w:sz w:val="20"/>
          <w:szCs w:val="20"/>
        </w:rPr>
      </w:pPr>
      <w:proofErr w:type="spellStart"/>
      <w:r w:rsidRPr="00AB0B87">
        <w:rPr>
          <w:rFonts w:eastAsia="Times New Roman" w:cstheme="minorHAnsi"/>
          <w:snapToGrid w:val="0"/>
          <w:sz w:val="20"/>
          <w:szCs w:val="20"/>
        </w:rPr>
        <w:t>Монитор</w:t>
      </w:r>
      <w:proofErr w:type="spellEnd"/>
      <w:r w:rsidRPr="00AB0B87">
        <w:rPr>
          <w:rFonts w:eastAsia="Times New Roman" w:cstheme="minorHAnsi"/>
          <w:snapToGrid w:val="0"/>
          <w:sz w:val="20"/>
          <w:szCs w:val="20"/>
        </w:rPr>
        <w:t xml:space="preserve"> – </w:t>
      </w:r>
      <w:r w:rsidRPr="00AB0B87">
        <w:rPr>
          <w:rFonts w:eastAsia="Times New Roman" w:cstheme="minorHAnsi"/>
          <w:snapToGrid w:val="0"/>
          <w:sz w:val="20"/>
          <w:szCs w:val="20"/>
          <w:lang w:val="ky-KG"/>
        </w:rPr>
        <w:t>3</w:t>
      </w:r>
      <w:proofErr w:type="spellStart"/>
      <w:r w:rsidRPr="00AB0B87">
        <w:rPr>
          <w:rFonts w:eastAsia="Times New Roman" w:cstheme="minorHAnsi"/>
          <w:snapToGrid w:val="0"/>
          <w:sz w:val="20"/>
          <w:szCs w:val="20"/>
        </w:rPr>
        <w:t>шт</w:t>
      </w:r>
      <w:proofErr w:type="spellEnd"/>
      <w:r w:rsidRPr="00AB0B87">
        <w:rPr>
          <w:rFonts w:eastAsia="Times New Roman" w:cstheme="minorHAnsi"/>
          <w:snapToGrid w:val="0"/>
          <w:sz w:val="20"/>
          <w:szCs w:val="20"/>
        </w:rPr>
        <w:t>.</w:t>
      </w:r>
    </w:p>
    <w:p w14:paraId="3B1ED90D" w14:textId="77777777" w:rsidR="00AB0B87" w:rsidRPr="00AB0B87" w:rsidRDefault="00AB0B87" w:rsidP="00AB0B87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snapToGrid w:val="0"/>
          <w:sz w:val="20"/>
          <w:szCs w:val="20"/>
        </w:rPr>
      </w:pPr>
      <w:r w:rsidRPr="00AB0B87">
        <w:rPr>
          <w:rFonts w:eastAsia="Times New Roman" w:cstheme="minorHAnsi"/>
          <w:snapToGrid w:val="0"/>
          <w:sz w:val="20"/>
          <w:szCs w:val="20"/>
          <w:lang w:val="ky-KG"/>
        </w:rPr>
        <w:t>Моноблок -2 шт.</w:t>
      </w:r>
    </w:p>
    <w:p w14:paraId="29799739" w14:textId="77777777" w:rsidR="00AB0B87" w:rsidRPr="00AB0B87" w:rsidRDefault="00AB0B87" w:rsidP="00AB0B87">
      <w:pPr>
        <w:tabs>
          <w:tab w:val="left" w:pos="709"/>
          <w:tab w:val="left" w:pos="851"/>
          <w:tab w:val="left" w:pos="1134"/>
          <w:tab w:val="left" w:pos="1418"/>
        </w:tabs>
        <w:rPr>
          <w:rFonts w:cstheme="minorHAnsi"/>
          <w:b/>
          <w:caps/>
          <w:sz w:val="20"/>
          <w:szCs w:val="20"/>
        </w:rPr>
      </w:pPr>
    </w:p>
    <w:p w14:paraId="38AB34D5" w14:textId="77777777" w:rsidR="00AB0B87" w:rsidRPr="00AB0B87" w:rsidRDefault="00AB0B87" w:rsidP="00AB0B87">
      <w:pPr>
        <w:tabs>
          <w:tab w:val="left" w:pos="709"/>
          <w:tab w:val="left" w:pos="851"/>
          <w:tab w:val="left" w:pos="1134"/>
          <w:tab w:val="left" w:pos="1418"/>
        </w:tabs>
        <w:rPr>
          <w:rFonts w:cstheme="minorHAnsi"/>
          <w:b/>
          <w:caps/>
          <w:sz w:val="20"/>
          <w:szCs w:val="20"/>
          <w:lang w:val="ru-RU"/>
        </w:rPr>
      </w:pPr>
      <w:r w:rsidRPr="00AB0B87">
        <w:rPr>
          <w:rFonts w:cstheme="minorHAnsi"/>
          <w:b/>
          <w:caps/>
          <w:sz w:val="20"/>
          <w:szCs w:val="20"/>
          <w:lang w:val="ru-RU"/>
        </w:rPr>
        <w:t>тема: приглашение к участию в тендере на поставкУ КОМПЬЮТЕРНОГО ОБОРУДОВАНИЯ.</w:t>
      </w:r>
    </w:p>
    <w:p w14:paraId="1B16A207" w14:textId="77777777" w:rsidR="00AB0B87" w:rsidRPr="00AB0B87" w:rsidRDefault="00AB0B87" w:rsidP="00AB0B87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after="0"/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>Уважаемые господа,</w:t>
      </w:r>
    </w:p>
    <w:p w14:paraId="4E52A76E" w14:textId="77777777" w:rsidR="00AB0B87" w:rsidRPr="00AB0B87" w:rsidRDefault="00AB0B87" w:rsidP="00AB0B87">
      <w:pPr>
        <w:tabs>
          <w:tab w:val="left" w:pos="709"/>
          <w:tab w:val="left" w:pos="851"/>
          <w:tab w:val="left" w:pos="1134"/>
          <w:tab w:val="left" w:pos="1418"/>
        </w:tabs>
        <w:spacing w:before="60" w:after="60"/>
        <w:jc w:val="both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В дополнение к нашей публикации вышеуказанного приглашения к участию в тендере прилагаются следующие документы, которые составляют досье тендера:</w:t>
      </w:r>
    </w:p>
    <w:p w14:paraId="53EE0C57" w14:textId="77777777" w:rsidR="00AB0B87" w:rsidRPr="00AB0B87" w:rsidRDefault="00AB0B87" w:rsidP="00AB0B87">
      <w:pPr>
        <w:numPr>
          <w:ilvl w:val="0"/>
          <w:numId w:val="1"/>
        </w:numPr>
        <w:tabs>
          <w:tab w:val="clear" w:pos="720"/>
        </w:tabs>
        <w:spacing w:before="60" w:after="60" w:line="240" w:lineRule="auto"/>
        <w:rPr>
          <w:rFonts w:cstheme="minorHAnsi"/>
          <w:b/>
          <w:i/>
          <w:caps/>
          <w:sz w:val="20"/>
          <w:szCs w:val="20"/>
          <w:lang w:val="en-GB"/>
        </w:rPr>
      </w:pPr>
      <w:r w:rsidRPr="00AB0B87">
        <w:rPr>
          <w:rFonts w:cstheme="minorHAnsi"/>
          <w:b/>
          <w:i/>
          <w:caps/>
          <w:sz w:val="20"/>
          <w:szCs w:val="20"/>
          <w:lang w:val="ru-RU"/>
        </w:rPr>
        <w:t>Инструкции для участников тендера</w:t>
      </w:r>
      <w:r w:rsidRPr="00AB0B87">
        <w:rPr>
          <w:rFonts w:cstheme="minorHAnsi"/>
          <w:b/>
          <w:i/>
          <w:caps/>
          <w:sz w:val="20"/>
          <w:szCs w:val="20"/>
          <w:lang w:val="en-GB"/>
        </w:rPr>
        <w:t xml:space="preserve"> </w:t>
      </w:r>
    </w:p>
    <w:p w14:paraId="6E5C363A" w14:textId="530BDB36" w:rsidR="00AB0B87" w:rsidRPr="00AB0B87" w:rsidRDefault="00AB0B87" w:rsidP="00AB0B87">
      <w:pPr>
        <w:numPr>
          <w:ilvl w:val="0"/>
          <w:numId w:val="1"/>
        </w:numPr>
        <w:tabs>
          <w:tab w:val="clear" w:pos="720"/>
        </w:tabs>
        <w:spacing w:before="120" w:after="60" w:line="240" w:lineRule="auto"/>
        <w:rPr>
          <w:rFonts w:cstheme="minorHAnsi"/>
          <w:b/>
          <w:i/>
          <w:caps/>
          <w:sz w:val="20"/>
          <w:szCs w:val="20"/>
          <w:lang w:val="ru-RU"/>
        </w:rPr>
      </w:pPr>
      <w:r w:rsidRPr="00AB0B87">
        <w:rPr>
          <w:rFonts w:cstheme="minorHAnsi"/>
          <w:b/>
          <w:i/>
          <w:caps/>
          <w:sz w:val="20"/>
          <w:szCs w:val="20"/>
          <w:lang w:val="ru-RU"/>
        </w:rPr>
        <w:t xml:space="preserve"> специальные условия, включая приложения</w:t>
      </w:r>
    </w:p>
    <w:p w14:paraId="2B52A6E8" w14:textId="77777777" w:rsidR="00AB0B87" w:rsidRPr="00AB0B87" w:rsidRDefault="00AB0B87" w:rsidP="00AB0B87">
      <w:pPr>
        <w:spacing w:after="60"/>
        <w:ind w:left="2832" w:hanging="2265"/>
        <w:rPr>
          <w:rFonts w:cstheme="minorHAnsi"/>
          <w:b/>
          <w:i/>
          <w:caps/>
          <w:sz w:val="20"/>
          <w:szCs w:val="20"/>
          <w:lang w:val="ru-RU"/>
        </w:rPr>
      </w:pPr>
      <w:r w:rsidRPr="00AB0B87">
        <w:rPr>
          <w:rFonts w:cstheme="minorHAnsi"/>
          <w:b/>
          <w:i/>
          <w:caps/>
          <w:sz w:val="20"/>
          <w:szCs w:val="20"/>
          <w:lang w:val="ru-RU"/>
        </w:rPr>
        <w:t xml:space="preserve">ПРИЛОЖЕНИЕ </w:t>
      </w:r>
      <w:r w:rsidRPr="00AB0B87">
        <w:rPr>
          <w:rFonts w:cstheme="minorHAnsi"/>
          <w:b/>
          <w:i/>
          <w:caps/>
          <w:sz w:val="20"/>
          <w:szCs w:val="20"/>
          <w:lang w:val="en-GB"/>
        </w:rPr>
        <w:t>I</w:t>
      </w:r>
      <w:r w:rsidRPr="00AB0B87">
        <w:rPr>
          <w:rFonts w:cstheme="minorHAnsi"/>
          <w:b/>
          <w:i/>
          <w:caps/>
          <w:sz w:val="20"/>
          <w:szCs w:val="20"/>
          <w:lang w:val="ru-RU"/>
        </w:rPr>
        <w:t xml:space="preserve"> +</w:t>
      </w:r>
      <w:r w:rsidRPr="00AB0B87">
        <w:rPr>
          <w:rFonts w:cstheme="minorHAnsi"/>
          <w:b/>
          <w:i/>
          <w:caps/>
          <w:sz w:val="20"/>
          <w:szCs w:val="20"/>
          <w:lang w:val="en-GB"/>
        </w:rPr>
        <w:t>II</w:t>
      </w:r>
      <w:r w:rsidRPr="00AB0B87">
        <w:rPr>
          <w:rFonts w:cstheme="minorHAnsi"/>
          <w:b/>
          <w:i/>
          <w:caps/>
          <w:sz w:val="20"/>
          <w:szCs w:val="20"/>
          <w:lang w:val="ru-RU"/>
        </w:rPr>
        <w:tab/>
        <w:t xml:space="preserve">ТЕХНИЧЕСКИЕ СПЕЦИФИКАЦИИ + ТЕХНИЧЕСКОЕ ПРЕДЛОЖЕНИЕ (разработанные для конкретного проекта) </w:t>
      </w:r>
    </w:p>
    <w:p w14:paraId="1CD9DFC2" w14:textId="77777777" w:rsidR="00AB0B87" w:rsidRPr="00AB0B87" w:rsidRDefault="00AB0B87" w:rsidP="00AB0B87">
      <w:pPr>
        <w:spacing w:after="60"/>
        <w:ind w:left="2832" w:hanging="2265"/>
        <w:rPr>
          <w:rFonts w:cstheme="minorHAnsi"/>
          <w:b/>
          <w:i/>
          <w:caps/>
          <w:sz w:val="20"/>
          <w:szCs w:val="20"/>
          <w:lang w:val="ru-RU"/>
        </w:rPr>
      </w:pPr>
      <w:r w:rsidRPr="00AB0B87">
        <w:rPr>
          <w:rFonts w:cstheme="minorHAnsi"/>
          <w:b/>
          <w:i/>
          <w:caps/>
          <w:sz w:val="20"/>
          <w:szCs w:val="20"/>
          <w:lang w:val="ru-RU"/>
        </w:rPr>
        <w:t xml:space="preserve">приложение </w:t>
      </w:r>
      <w:r w:rsidRPr="00AB0B87">
        <w:rPr>
          <w:rFonts w:cstheme="minorHAnsi"/>
          <w:b/>
          <w:i/>
          <w:caps/>
          <w:sz w:val="20"/>
          <w:szCs w:val="20"/>
          <w:lang w:val="en-GB"/>
        </w:rPr>
        <w:t>III</w:t>
      </w:r>
      <w:r w:rsidRPr="00AB0B87">
        <w:rPr>
          <w:rFonts w:cstheme="minorHAnsi"/>
          <w:b/>
          <w:i/>
          <w:caps/>
          <w:sz w:val="20"/>
          <w:szCs w:val="20"/>
          <w:lang w:val="ru-RU"/>
        </w:rPr>
        <w:tab/>
        <w:t>РАЗБИВКА БЮДЖЕТА (МОДЕЛЬ ФИНАНСОВОГО ПРЕДЛОЖЕНИЯ)</w:t>
      </w:r>
    </w:p>
    <w:p w14:paraId="6D69E845" w14:textId="77777777" w:rsidR="00AB0B87" w:rsidRPr="00AB0B87" w:rsidRDefault="00AB0B87" w:rsidP="00AB0B87">
      <w:pPr>
        <w:pStyle w:val="ac"/>
        <w:tabs>
          <w:tab w:val="left" w:pos="-3600"/>
        </w:tabs>
        <w:spacing w:after="0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</w:p>
    <w:p w14:paraId="13009442" w14:textId="77777777" w:rsidR="00AB0B87" w:rsidRPr="00AB0B87" w:rsidRDefault="00AB0B87" w:rsidP="00AB0B87">
      <w:pPr>
        <w:pStyle w:val="ac"/>
        <w:tabs>
          <w:tab w:val="left" w:pos="-3600"/>
        </w:tabs>
        <w:spacing w:after="0"/>
        <w:jc w:val="both"/>
        <w:textAlignment w:val="center"/>
        <w:rPr>
          <w:rFonts w:asciiTheme="minorHAnsi" w:hAnsiTheme="minorHAnsi" w:cstheme="minorHAnsi"/>
          <w:b/>
          <w:sz w:val="20"/>
          <w:szCs w:val="20"/>
        </w:rPr>
      </w:pPr>
      <w:r w:rsidRPr="00AB0B87">
        <w:rPr>
          <w:rFonts w:asciiTheme="minorHAnsi" w:hAnsiTheme="minorHAnsi" w:cstheme="minorHAnsi"/>
          <w:sz w:val="20"/>
          <w:szCs w:val="20"/>
        </w:rPr>
        <w:t xml:space="preserve">Будем рады получить ваши тендерные предложения до истечения крайнего срока подачи – </w:t>
      </w:r>
      <w:r w:rsidRPr="00AB0B87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AB0B87">
        <w:rPr>
          <w:rFonts w:asciiTheme="minorHAnsi" w:hAnsiTheme="minorHAnsi" w:cstheme="minorHAnsi"/>
          <w:b/>
          <w:sz w:val="20"/>
          <w:szCs w:val="20"/>
        </w:rPr>
        <w:t>:00 часов (по местному времени</w:t>
      </w:r>
      <w:proofErr w:type="gramStart"/>
      <w:r w:rsidRPr="00AB0B87">
        <w:rPr>
          <w:rFonts w:asciiTheme="minorHAnsi" w:hAnsiTheme="minorHAnsi" w:cstheme="minorHAnsi"/>
          <w:b/>
          <w:sz w:val="20"/>
          <w:szCs w:val="20"/>
        </w:rPr>
        <w:t>),  2</w:t>
      </w:r>
      <w:r w:rsidRPr="00AB0B87">
        <w:rPr>
          <w:rFonts w:asciiTheme="minorHAnsi" w:hAnsiTheme="minorHAnsi" w:cstheme="minorHAnsi"/>
          <w:b/>
          <w:sz w:val="20"/>
          <w:szCs w:val="20"/>
          <w:lang w:val="ky-KG"/>
        </w:rPr>
        <w:t>4</w:t>
      </w:r>
      <w:proofErr w:type="gramEnd"/>
      <w:r w:rsidRPr="00AB0B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B0B87">
        <w:rPr>
          <w:rFonts w:asciiTheme="minorHAnsi" w:hAnsiTheme="minorHAnsi" w:cstheme="minorHAnsi"/>
          <w:b/>
          <w:sz w:val="20"/>
          <w:szCs w:val="20"/>
          <w:lang w:val="ky-KG"/>
        </w:rPr>
        <w:t>марта</w:t>
      </w:r>
      <w:r w:rsidRPr="00AB0B87">
        <w:rPr>
          <w:rFonts w:asciiTheme="minorHAnsi" w:hAnsiTheme="minorHAnsi" w:cstheme="minorHAnsi"/>
          <w:b/>
          <w:sz w:val="20"/>
          <w:szCs w:val="20"/>
        </w:rPr>
        <w:t xml:space="preserve"> 2025 года по следующему адресу:</w:t>
      </w:r>
    </w:p>
    <w:p w14:paraId="18445EC0" w14:textId="77777777" w:rsidR="00AB0B87" w:rsidRPr="00AB0B87" w:rsidRDefault="00AB0B87" w:rsidP="00AB0B87">
      <w:pPr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>7200</w:t>
      </w:r>
      <w:r w:rsidRPr="00AB0B87">
        <w:rPr>
          <w:rFonts w:cstheme="minorHAnsi"/>
          <w:b/>
          <w:sz w:val="20"/>
          <w:szCs w:val="20"/>
          <w:lang w:val="ky-KG"/>
        </w:rPr>
        <w:t>05</w:t>
      </w:r>
      <w:r w:rsidRPr="00AB0B87">
        <w:rPr>
          <w:rFonts w:cstheme="minorHAnsi"/>
          <w:b/>
          <w:sz w:val="20"/>
          <w:szCs w:val="20"/>
          <w:lang w:val="ru-RU"/>
        </w:rPr>
        <w:t xml:space="preserve"> Кыргызская Республика, Бишкек, </w:t>
      </w:r>
    </w:p>
    <w:p w14:paraId="11F3BD20" w14:textId="77777777" w:rsidR="00AB0B87" w:rsidRPr="00AB0B87" w:rsidRDefault="00AB0B87" w:rsidP="00AB0B87">
      <w:pPr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 xml:space="preserve">г. Бишкек, ул. </w:t>
      </w:r>
      <w:r w:rsidRPr="00AB0B87">
        <w:rPr>
          <w:rFonts w:cstheme="minorHAnsi"/>
          <w:b/>
          <w:sz w:val="20"/>
          <w:szCs w:val="20"/>
          <w:lang w:val="ky-KG"/>
        </w:rPr>
        <w:t>Игембердиева 1а</w:t>
      </w:r>
      <w:r w:rsidRPr="00AB0B87">
        <w:rPr>
          <w:rFonts w:cstheme="minorHAnsi"/>
          <w:b/>
          <w:sz w:val="20"/>
          <w:szCs w:val="20"/>
          <w:lang w:val="ru-RU"/>
        </w:rPr>
        <w:t>, БЦ "</w:t>
      </w:r>
      <w:r w:rsidRPr="00AB0B87">
        <w:rPr>
          <w:rFonts w:cstheme="minorHAnsi"/>
          <w:b/>
          <w:sz w:val="20"/>
          <w:szCs w:val="20"/>
          <w:lang w:val="ky-KG"/>
        </w:rPr>
        <w:t>АВРОРА</w:t>
      </w:r>
      <w:r w:rsidRPr="00AB0B87">
        <w:rPr>
          <w:rFonts w:cstheme="minorHAnsi"/>
          <w:b/>
          <w:sz w:val="20"/>
          <w:szCs w:val="20"/>
          <w:lang w:val="ru-RU"/>
        </w:rPr>
        <w:t xml:space="preserve">-2 ", 2 </w:t>
      </w:r>
      <w:r w:rsidRPr="00AB0B87">
        <w:rPr>
          <w:rFonts w:cstheme="minorHAnsi"/>
          <w:b/>
          <w:sz w:val="20"/>
          <w:szCs w:val="20"/>
          <w:lang w:val="ky-KG"/>
        </w:rPr>
        <w:t>этаж</w:t>
      </w:r>
      <w:r w:rsidRPr="00AB0B87">
        <w:rPr>
          <w:rFonts w:cstheme="minorHAnsi"/>
          <w:b/>
          <w:sz w:val="20"/>
          <w:szCs w:val="20"/>
          <w:lang w:val="ru-RU"/>
        </w:rPr>
        <w:t xml:space="preserve"> каб.225 </w:t>
      </w:r>
    </w:p>
    <w:p w14:paraId="4EAB3224" w14:textId="77777777" w:rsidR="00AB0B87" w:rsidRPr="00AB0B87" w:rsidRDefault="00AB0B87" w:rsidP="00AB0B87">
      <w:pPr>
        <w:rPr>
          <w:rFonts w:cstheme="minorHAnsi"/>
          <w:b/>
          <w:sz w:val="20"/>
          <w:szCs w:val="20"/>
        </w:rPr>
      </w:pPr>
      <w:proofErr w:type="spellStart"/>
      <w:r w:rsidRPr="00AB0B87">
        <w:rPr>
          <w:rFonts w:cstheme="minorHAnsi"/>
          <w:b/>
          <w:sz w:val="20"/>
          <w:szCs w:val="20"/>
        </w:rPr>
        <w:t>тел</w:t>
      </w:r>
      <w:proofErr w:type="spellEnd"/>
      <w:r w:rsidRPr="00AB0B87">
        <w:rPr>
          <w:rFonts w:cstheme="minorHAnsi"/>
          <w:b/>
          <w:sz w:val="20"/>
          <w:szCs w:val="20"/>
        </w:rPr>
        <w:t>.: + 996 (312) 39-81-62;</w:t>
      </w:r>
      <w:r w:rsidRPr="00AB0B87" w:rsidDel="00E92A77">
        <w:rPr>
          <w:rFonts w:cstheme="minorHAnsi"/>
          <w:b/>
          <w:sz w:val="20"/>
          <w:szCs w:val="20"/>
        </w:rPr>
        <w:t xml:space="preserve"> </w:t>
      </w:r>
    </w:p>
    <w:p w14:paraId="18AF6DCA" w14:textId="77777777" w:rsidR="00AB0B87" w:rsidRPr="00AB0B87" w:rsidRDefault="00AB0B87" w:rsidP="00AB0B87">
      <w:pPr>
        <w:rPr>
          <w:rFonts w:cstheme="minorHAnsi"/>
          <w:b/>
          <w:sz w:val="20"/>
          <w:szCs w:val="20"/>
        </w:rPr>
      </w:pPr>
      <w:r w:rsidRPr="00AB0B87">
        <w:rPr>
          <w:rFonts w:cstheme="minorHAnsi"/>
          <w:b/>
          <w:sz w:val="20"/>
          <w:szCs w:val="20"/>
        </w:rPr>
        <w:t xml:space="preserve">e-mail: </w:t>
      </w:r>
      <w:hyperlink r:id="rId8" w:history="1">
        <w:r w:rsidRPr="00AB0B87">
          <w:rPr>
            <w:rFonts w:cstheme="minorHAnsi"/>
            <w:sz w:val="20"/>
            <w:szCs w:val="20"/>
          </w:rPr>
          <w:t>neo@erasmusplus.kg</w:t>
        </w:r>
      </w:hyperlink>
      <w:r w:rsidRPr="00AB0B87">
        <w:rPr>
          <w:rFonts w:cstheme="minorHAnsi"/>
          <w:b/>
          <w:sz w:val="20"/>
          <w:szCs w:val="20"/>
        </w:rPr>
        <w:t xml:space="preserve">  </w:t>
      </w:r>
      <w:r w:rsidRPr="00AB0B87">
        <w:rPr>
          <w:rFonts w:cstheme="minorHAnsi"/>
          <w:sz w:val="20"/>
          <w:szCs w:val="20"/>
        </w:rPr>
        <w:t>nmkasenova@gmail.com</w:t>
      </w:r>
    </w:p>
    <w:p w14:paraId="1D13A8A4" w14:textId="77777777" w:rsidR="00AB0B87" w:rsidRPr="00AB0B87" w:rsidRDefault="00AB0B87" w:rsidP="00AB0B87">
      <w:pPr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Оцифрованные версии предложений, должны быть отправлены посредством электронной почты по следующему адресу: </w:t>
      </w:r>
      <w:hyperlink r:id="rId9" w:history="1">
        <w:r w:rsidRPr="00AB0B87">
          <w:rPr>
            <w:rFonts w:cstheme="minorHAnsi"/>
            <w:sz w:val="20"/>
            <w:szCs w:val="20"/>
            <w:lang w:val="ru-RU"/>
          </w:rPr>
          <w:t>neo@erasmusplus.kg</w:t>
        </w:r>
      </w:hyperlink>
      <w:r w:rsidRPr="00AB0B87">
        <w:rPr>
          <w:rFonts w:cstheme="minorHAnsi"/>
          <w:sz w:val="20"/>
          <w:szCs w:val="20"/>
          <w:lang w:val="ru-RU"/>
        </w:rPr>
        <w:t xml:space="preserve">  </w:t>
      </w:r>
      <w:hyperlink r:id="rId10" w:history="1">
        <w:r w:rsidRPr="00AB0B87">
          <w:rPr>
            <w:rFonts w:cstheme="minorHAnsi"/>
            <w:sz w:val="20"/>
            <w:szCs w:val="20"/>
            <w:lang w:val="ru-RU"/>
          </w:rPr>
          <w:t>nmkasenova@gmail.com</w:t>
        </w:r>
      </w:hyperlink>
      <w:r w:rsidRPr="00AB0B87">
        <w:rPr>
          <w:rFonts w:cstheme="minorHAnsi"/>
          <w:sz w:val="20"/>
          <w:szCs w:val="20"/>
          <w:lang w:val="ru-RU"/>
        </w:rPr>
        <w:t xml:space="preserve"> </w:t>
      </w:r>
    </w:p>
    <w:p w14:paraId="16394F48" w14:textId="77777777" w:rsidR="00AB0B87" w:rsidRPr="00AB0B87" w:rsidRDefault="00AB0B87" w:rsidP="00AB0B87">
      <w:pPr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 w:eastAsia="ru-RU"/>
        </w:rPr>
        <w:t xml:space="preserve">ВНИМАНИЕ: пожалуйста, укажите в строке </w:t>
      </w:r>
      <w:r w:rsidRPr="00AB0B87">
        <w:rPr>
          <w:rFonts w:cstheme="minorHAnsi"/>
          <w:b/>
          <w:sz w:val="20"/>
          <w:szCs w:val="20"/>
          <w:lang w:val="ru-RU" w:eastAsia="ru-RU"/>
        </w:rPr>
        <w:t>«Тема» электронного сообщения «Компьютерное оборудование для программы Эразмус+».</w:t>
      </w:r>
    </w:p>
    <w:p w14:paraId="2FA33D5F" w14:textId="77777777" w:rsidR="00AB0B87" w:rsidRPr="00AB0B87" w:rsidRDefault="00AB0B87" w:rsidP="00AB0B87">
      <w:pPr>
        <w:jc w:val="both"/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 xml:space="preserve">С уважением, </w:t>
      </w:r>
    </w:p>
    <w:p w14:paraId="3B0ABD9D" w14:textId="21B5E0A8" w:rsidR="00AB0B87" w:rsidRPr="00AB0B87" w:rsidRDefault="00AB0B87" w:rsidP="00AB0B87">
      <w:pPr>
        <w:spacing w:after="0"/>
        <w:jc w:val="both"/>
        <w:rPr>
          <w:rFonts w:cstheme="minorHAnsi"/>
          <w:b/>
          <w:bCs/>
          <w:sz w:val="20"/>
          <w:szCs w:val="20"/>
          <w:lang w:val="ru-RU"/>
        </w:rPr>
      </w:pPr>
      <w:r w:rsidRPr="00AB0B87">
        <w:rPr>
          <w:rFonts w:cstheme="minorHAnsi"/>
          <w:b/>
          <w:bCs/>
          <w:sz w:val="20"/>
          <w:szCs w:val="20"/>
          <w:lang w:val="ru-RU"/>
        </w:rPr>
        <w:t xml:space="preserve">Директор ОФ «Офис Эразмус </w:t>
      </w:r>
      <w:proofErr w:type="gramStart"/>
      <w:r w:rsidRPr="00AB0B87">
        <w:rPr>
          <w:rFonts w:cstheme="minorHAnsi"/>
          <w:b/>
          <w:bCs/>
          <w:sz w:val="20"/>
          <w:szCs w:val="20"/>
          <w:lang w:val="ru-RU"/>
        </w:rPr>
        <w:t xml:space="preserve">Плюс»   </w:t>
      </w:r>
      <w:proofErr w:type="gramEnd"/>
      <w:r w:rsidRPr="00AB0B87">
        <w:rPr>
          <w:rFonts w:cstheme="minorHAnsi"/>
          <w:b/>
          <w:bCs/>
          <w:sz w:val="20"/>
          <w:szCs w:val="20"/>
          <w:lang w:val="ru-RU"/>
        </w:rPr>
        <w:t xml:space="preserve">                                                                </w:t>
      </w:r>
      <w:proofErr w:type="spellStart"/>
      <w:r w:rsidRPr="00AB0B87">
        <w:rPr>
          <w:rFonts w:cstheme="minorHAnsi"/>
          <w:b/>
          <w:bCs/>
          <w:sz w:val="20"/>
          <w:szCs w:val="20"/>
          <w:lang w:val="ru-RU"/>
        </w:rPr>
        <w:t>Талайбекова</w:t>
      </w:r>
      <w:proofErr w:type="spellEnd"/>
      <w:r w:rsidRPr="00AB0B87">
        <w:rPr>
          <w:rFonts w:cstheme="minorHAnsi"/>
          <w:b/>
          <w:bCs/>
          <w:sz w:val="20"/>
          <w:szCs w:val="20"/>
          <w:lang w:val="ru-RU"/>
        </w:rPr>
        <w:t xml:space="preserve"> П.</w:t>
      </w:r>
    </w:p>
    <w:p w14:paraId="60B2C707" w14:textId="77777777" w:rsidR="00AB0B87" w:rsidRPr="00AB0B87" w:rsidRDefault="00AB0B87" w:rsidP="00AB0B87">
      <w:pPr>
        <w:spacing w:after="0"/>
        <w:jc w:val="both"/>
        <w:rPr>
          <w:rFonts w:cstheme="minorHAnsi"/>
          <w:b/>
          <w:bCs/>
          <w:sz w:val="20"/>
          <w:szCs w:val="20"/>
          <w:lang w:val="ru-RU"/>
        </w:rPr>
      </w:pPr>
    </w:p>
    <w:p w14:paraId="2E8B8F71" w14:textId="77777777" w:rsidR="00AB0B87" w:rsidRPr="000F0172" w:rsidRDefault="00AB0B87" w:rsidP="00AB0B87">
      <w:pPr>
        <w:jc w:val="both"/>
        <w:rPr>
          <w:rFonts w:cstheme="minorHAnsi"/>
          <w:b/>
          <w:sz w:val="20"/>
          <w:szCs w:val="20"/>
          <w:lang w:val="ru-RU"/>
        </w:rPr>
      </w:pPr>
    </w:p>
    <w:p w14:paraId="09FF1CA6" w14:textId="77777777" w:rsidR="000F0172" w:rsidRPr="000F0172" w:rsidRDefault="000F0172" w:rsidP="00AB0B87">
      <w:pPr>
        <w:jc w:val="both"/>
        <w:rPr>
          <w:rFonts w:cstheme="minorHAnsi"/>
          <w:b/>
          <w:sz w:val="20"/>
          <w:szCs w:val="20"/>
          <w:lang w:val="ru-RU"/>
        </w:rPr>
      </w:pPr>
    </w:p>
    <w:p w14:paraId="755B2A45" w14:textId="56579EF0" w:rsidR="00AB0B87" w:rsidRPr="00AB0B87" w:rsidRDefault="00AB0B87" w:rsidP="00AB0B87">
      <w:pPr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lastRenderedPageBreak/>
        <w:t>A.</w:t>
      </w:r>
      <w:r w:rsidRPr="00AB0B87">
        <w:rPr>
          <w:rFonts w:cstheme="minorHAnsi"/>
          <w:b/>
          <w:sz w:val="20"/>
          <w:szCs w:val="20"/>
          <w:lang w:val="ru-RU"/>
        </w:rPr>
        <w:tab/>
        <w:t>ИНСТРУКЦИИ ДЛЯ УЧАСТНИКОВ ТЕНДЕРА</w:t>
      </w:r>
    </w:p>
    <w:p w14:paraId="4571A1F6" w14:textId="77777777" w:rsidR="00AB0B87" w:rsidRPr="00AB0B87" w:rsidRDefault="00AB0B87" w:rsidP="00AB0B87">
      <w:pPr>
        <w:pStyle w:val="a5"/>
        <w:spacing w:after="240"/>
        <w:rPr>
          <w:rFonts w:eastAsiaTheme="minorHAnsi" w:cstheme="minorHAnsi"/>
          <w:b/>
          <w:bCs/>
          <w:color w:val="auto"/>
          <w:spacing w:val="0"/>
          <w:sz w:val="20"/>
          <w:szCs w:val="20"/>
          <w:lang w:val="ru-RU"/>
        </w:rPr>
      </w:pPr>
      <w:r w:rsidRPr="00AB0B87">
        <w:rPr>
          <w:rFonts w:eastAsiaTheme="minorHAnsi" w:cstheme="minorHAnsi"/>
          <w:b/>
          <w:bCs/>
          <w:color w:val="auto"/>
          <w:spacing w:val="0"/>
          <w:sz w:val="20"/>
          <w:szCs w:val="20"/>
          <w:lang w:val="ru-RU"/>
        </w:rPr>
        <w:t xml:space="preserve">НАЗВАНИЕ СТАТЬИ: Поставка компьютерного оборудования </w:t>
      </w:r>
    </w:p>
    <w:p w14:paraId="335F2ED0" w14:textId="676C9FE8" w:rsidR="00AB0B87" w:rsidRPr="002A28F1" w:rsidRDefault="00AB0B87" w:rsidP="00AB0B87">
      <w:pPr>
        <w:pStyle w:val="oddl-nadpis"/>
        <w:widowControl/>
        <w:rPr>
          <w:rFonts w:asciiTheme="minorHAnsi" w:hAnsiTheme="minorHAnsi" w:cstheme="minorHAnsi"/>
          <w:sz w:val="20"/>
          <w:u w:val="single"/>
          <w:lang w:val="ru-RU"/>
        </w:rPr>
      </w:pPr>
      <w:r w:rsidRPr="00AB0B87">
        <w:rPr>
          <w:rFonts w:asciiTheme="minorHAnsi" w:hAnsiTheme="minorHAnsi" w:cstheme="minorHAnsi"/>
          <w:sz w:val="20"/>
          <w:lang w:val="ru-RU"/>
        </w:rPr>
        <w:t xml:space="preserve">Номер </w:t>
      </w:r>
      <w:proofErr w:type="gramStart"/>
      <w:r w:rsidRPr="00AB0B87">
        <w:rPr>
          <w:rFonts w:asciiTheme="minorHAnsi" w:hAnsiTheme="minorHAnsi" w:cstheme="minorHAnsi"/>
          <w:sz w:val="20"/>
          <w:lang w:val="ru-RU"/>
        </w:rPr>
        <w:t>контракта</w:t>
      </w:r>
      <w:r w:rsidRPr="00AB0B87">
        <w:rPr>
          <w:rFonts w:asciiTheme="minorHAnsi" w:hAnsiTheme="minorHAnsi" w:cstheme="minorHAnsi"/>
          <w:sz w:val="20"/>
        </w:rPr>
        <w:t xml:space="preserve">: </w:t>
      </w:r>
      <w:r w:rsidRPr="00AB0B87">
        <w:rPr>
          <w:rFonts w:asciiTheme="minorHAnsi" w:hAnsiTheme="minorHAnsi" w:cstheme="minorHAnsi"/>
          <w:sz w:val="20"/>
          <w:lang w:val="ru-RU"/>
        </w:rPr>
        <w:t xml:space="preserve"> </w:t>
      </w:r>
      <w:r>
        <w:rPr>
          <w:rFonts w:asciiTheme="minorHAnsi" w:hAnsiTheme="minorHAnsi" w:cstheme="minorHAnsi"/>
          <w:sz w:val="20"/>
          <w:lang w:val="en-US"/>
        </w:rPr>
        <w:t>NEO</w:t>
      </w:r>
      <w:proofErr w:type="gramEnd"/>
      <w:r w:rsidRPr="002A28F1">
        <w:rPr>
          <w:rFonts w:asciiTheme="minorHAnsi" w:hAnsiTheme="minorHAnsi" w:cstheme="minorHAnsi"/>
          <w:sz w:val="20"/>
          <w:lang w:val="ru-RU"/>
        </w:rPr>
        <w:t>-</w:t>
      </w:r>
      <w:r>
        <w:rPr>
          <w:rFonts w:asciiTheme="minorHAnsi" w:hAnsiTheme="minorHAnsi" w:cstheme="minorHAnsi"/>
          <w:sz w:val="20"/>
          <w:lang w:val="en-US"/>
        </w:rPr>
        <w:t>E</w:t>
      </w:r>
      <w:r w:rsidRPr="002A28F1">
        <w:rPr>
          <w:rFonts w:asciiTheme="minorHAnsi" w:hAnsiTheme="minorHAnsi" w:cstheme="minorHAnsi"/>
          <w:sz w:val="20"/>
          <w:lang w:val="ru-RU"/>
        </w:rPr>
        <w:t>1/2025</w:t>
      </w:r>
    </w:p>
    <w:p w14:paraId="6593B03C" w14:textId="77777777" w:rsidR="00AB0B87" w:rsidRPr="00AB0B87" w:rsidRDefault="00AB0B87" w:rsidP="00AB0B87">
      <w:pPr>
        <w:pStyle w:val="oddl-nadpis"/>
        <w:widowControl/>
        <w:jc w:val="both"/>
        <w:rPr>
          <w:rFonts w:asciiTheme="minorHAnsi" w:hAnsiTheme="minorHAnsi" w:cstheme="minorHAnsi"/>
          <w:bCs/>
          <w:sz w:val="20"/>
          <w:lang w:val="ru-RU"/>
        </w:rPr>
      </w:pPr>
      <w:r w:rsidRPr="00AB0B87">
        <w:rPr>
          <w:rFonts w:asciiTheme="minorHAnsi" w:hAnsiTheme="minorHAnsi" w:cstheme="minorHAnsi"/>
          <w:bCs/>
          <w:sz w:val="20"/>
          <w:lang w:val="ru-RU"/>
        </w:rPr>
        <w:t xml:space="preserve">В процессе предоставления тендерного предложения, участник тендера полностью и без ограничений принимает специальные и общие условия данного контракта как исключительную основу для тендерных процедур, вне зависимости от своих собственных условий продажи, от применения которых в данном тендере он отказывается.  Предполагается, что участники тендера тщательно изучат и будут строго следовать всем инструкциям, формам, положениям контракта и спецификациям, содержащимся в данном досье тендера. Тендерные предложения, которые не содержат всю требуемую информацию и документацию, либо не были предоставлены в назначенный срок, будут отклонены. Никакие условия не могут быть приняты во внимание в отношении данного досье тендера; любая оговорка может привести к немедленному отклонению тендерного предложения без последующей его оценки. </w:t>
      </w:r>
    </w:p>
    <w:p w14:paraId="6DDCE35B" w14:textId="77777777" w:rsidR="00AB0B87" w:rsidRPr="00AB0B87" w:rsidRDefault="00AB0B87" w:rsidP="00AB0B87">
      <w:pPr>
        <w:pStyle w:val="a5"/>
        <w:spacing w:after="0"/>
        <w:jc w:val="both"/>
        <w:rPr>
          <w:rFonts w:eastAsia="Times New Roman" w:cstheme="minorHAnsi"/>
          <w:b/>
          <w:bCs/>
          <w:snapToGrid w:val="0"/>
          <w:color w:val="auto"/>
          <w:spacing w:val="0"/>
          <w:kern w:val="0"/>
          <w:sz w:val="20"/>
          <w:szCs w:val="20"/>
          <w:lang w:val="ru-RU"/>
        </w:rPr>
      </w:pPr>
      <w:r w:rsidRPr="00AB0B87">
        <w:rPr>
          <w:rFonts w:eastAsia="Times New Roman" w:cstheme="minorHAnsi"/>
          <w:b/>
          <w:bCs/>
          <w:snapToGrid w:val="0"/>
          <w:color w:val="auto"/>
          <w:spacing w:val="0"/>
          <w:kern w:val="0"/>
          <w:sz w:val="20"/>
          <w:szCs w:val="20"/>
          <w:lang w:val="ru-RU"/>
        </w:rPr>
        <w:t>Данные инструкции содержат правила по предоставлению тендерных предложений, отбору и реализации контрактов, подлежащих финансированию в рамках данного тендера.</w:t>
      </w:r>
    </w:p>
    <w:p w14:paraId="4E0B1A09" w14:textId="77777777" w:rsidR="00AB0B87" w:rsidRP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ind w:left="360"/>
        <w:rPr>
          <w:rFonts w:cstheme="minorHAnsi"/>
          <w:szCs w:val="20"/>
        </w:rPr>
      </w:pPr>
      <w:proofErr w:type="spellStart"/>
      <w:r w:rsidRPr="00AB0B87">
        <w:rPr>
          <w:rFonts w:cstheme="minorHAnsi"/>
          <w:szCs w:val="20"/>
        </w:rPr>
        <w:t>Оборудование</w:t>
      </w:r>
      <w:proofErr w:type="spellEnd"/>
      <w:r w:rsidRPr="00AB0B87">
        <w:rPr>
          <w:rFonts w:cstheme="minorHAnsi"/>
          <w:szCs w:val="20"/>
        </w:rPr>
        <w:t xml:space="preserve">, </w:t>
      </w:r>
      <w:proofErr w:type="spellStart"/>
      <w:r w:rsidRPr="00AB0B87">
        <w:rPr>
          <w:rFonts w:cstheme="minorHAnsi"/>
          <w:szCs w:val="20"/>
        </w:rPr>
        <w:t>подлежащее</w:t>
      </w:r>
      <w:proofErr w:type="spellEnd"/>
      <w:r w:rsidRPr="00AB0B87">
        <w:rPr>
          <w:rFonts w:cstheme="minorHAnsi"/>
          <w:szCs w:val="20"/>
        </w:rPr>
        <w:t xml:space="preserve"> </w:t>
      </w:r>
      <w:proofErr w:type="spellStart"/>
      <w:r w:rsidRPr="00AB0B87">
        <w:rPr>
          <w:rFonts w:cstheme="minorHAnsi"/>
          <w:szCs w:val="20"/>
        </w:rPr>
        <w:t>поставке</w:t>
      </w:r>
      <w:proofErr w:type="spellEnd"/>
      <w:r w:rsidRPr="00AB0B87">
        <w:rPr>
          <w:rFonts w:cstheme="minorHAnsi"/>
          <w:szCs w:val="20"/>
        </w:rPr>
        <w:t>:</w:t>
      </w:r>
    </w:p>
    <w:p w14:paraId="1AF2AE67" w14:textId="29569203" w:rsidR="00AB0B87" w:rsidRPr="00AB0B87" w:rsidRDefault="00AB0B87" w:rsidP="0045010C">
      <w:pPr>
        <w:pStyle w:val="2"/>
      </w:pPr>
      <w:r w:rsidRPr="00AB0B87">
        <w:t>Поставка следующих товаров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304"/>
      </w:tblGrid>
      <w:tr w:rsidR="00AB0B87" w:rsidRPr="00AB0B87" w14:paraId="4846902F" w14:textId="77777777" w:rsidTr="00785482">
        <w:tc>
          <w:tcPr>
            <w:tcW w:w="704" w:type="dxa"/>
            <w:shd w:val="clear" w:color="auto" w:fill="auto"/>
          </w:tcPr>
          <w:p w14:paraId="6B1964CE" w14:textId="77777777" w:rsidR="00AB0B87" w:rsidRPr="00AB0B87" w:rsidRDefault="00AB0B87" w:rsidP="00785482">
            <w:pPr>
              <w:spacing w:after="0"/>
              <w:jc w:val="both"/>
              <w:outlineLvl w:val="0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14:paraId="483D264D" w14:textId="77777777" w:rsidR="00AB0B87" w:rsidRPr="00AB0B87" w:rsidRDefault="00AB0B87" w:rsidP="00785482">
            <w:pPr>
              <w:spacing w:after="0"/>
              <w:jc w:val="both"/>
              <w:outlineLvl w:val="0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6CF32E5D" w14:textId="77777777" w:rsidR="00AB0B87" w:rsidRPr="00AB0B87" w:rsidRDefault="00AB0B87" w:rsidP="00785482">
            <w:pPr>
              <w:spacing w:after="0"/>
              <w:jc w:val="both"/>
              <w:outlineLvl w:val="0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>Количество</w:t>
            </w:r>
          </w:p>
        </w:tc>
      </w:tr>
      <w:tr w:rsidR="00AB0B87" w:rsidRPr="00AB0B87" w14:paraId="5D03F689" w14:textId="77777777" w:rsidTr="00785482">
        <w:tc>
          <w:tcPr>
            <w:tcW w:w="6941" w:type="dxa"/>
            <w:gridSpan w:val="2"/>
            <w:shd w:val="clear" w:color="auto" w:fill="auto"/>
          </w:tcPr>
          <w:p w14:paraId="56163237" w14:textId="77777777" w:rsidR="00AB0B87" w:rsidRPr="00AB0B87" w:rsidRDefault="00AB0B87" w:rsidP="00785482">
            <w:pPr>
              <w:spacing w:after="0"/>
              <w:jc w:val="both"/>
              <w:outlineLvl w:val="0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>Компьютерное оборудование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2C914B56" w14:textId="77777777" w:rsidR="00AB0B87" w:rsidRPr="00AB0B87" w:rsidRDefault="00AB0B87" w:rsidP="00785482">
            <w:pPr>
              <w:spacing w:after="0"/>
              <w:jc w:val="both"/>
              <w:outlineLvl w:val="0"/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</w:tr>
      <w:tr w:rsidR="00AB0B87" w:rsidRPr="00AB0B87" w14:paraId="45A62D7B" w14:textId="77777777" w:rsidTr="00785482">
        <w:tc>
          <w:tcPr>
            <w:tcW w:w="704" w:type="dxa"/>
            <w:shd w:val="clear" w:color="auto" w:fill="auto"/>
          </w:tcPr>
          <w:p w14:paraId="7C15CCDE" w14:textId="77777777" w:rsidR="00AB0B87" w:rsidRPr="00AB0B87" w:rsidRDefault="00AB0B87" w:rsidP="00785482">
            <w:pPr>
              <w:spacing w:after="0"/>
              <w:jc w:val="both"/>
              <w:outlineLvl w:val="0"/>
              <w:rPr>
                <w:rFonts w:cstheme="minorHAnsi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6B615E73" w14:textId="77777777" w:rsidR="00AB0B87" w:rsidRPr="00AB0B87" w:rsidRDefault="00AB0B87" w:rsidP="00785482">
            <w:pPr>
              <w:spacing w:after="0"/>
              <w:jc w:val="both"/>
              <w:outlineLvl w:val="0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AB0B87">
              <w:rPr>
                <w:rFonts w:cstheme="minorHAnsi"/>
                <w:sz w:val="20"/>
                <w:szCs w:val="20"/>
              </w:rPr>
              <w:t>Монитор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11716115" w14:textId="77777777" w:rsidR="00AB0B87" w:rsidRPr="00AB0B87" w:rsidRDefault="00AB0B87" w:rsidP="00785482">
            <w:pPr>
              <w:spacing w:after="0"/>
              <w:jc w:val="center"/>
              <w:outlineLvl w:val="0"/>
              <w:rPr>
                <w:rFonts w:cstheme="minorHAnsi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sz w:val="20"/>
                <w:szCs w:val="20"/>
                <w:lang w:val="ru-RU"/>
              </w:rPr>
              <w:t>3</w:t>
            </w:r>
          </w:p>
        </w:tc>
      </w:tr>
      <w:tr w:rsidR="00AB0B87" w:rsidRPr="00AB0B87" w14:paraId="3CB7B2DE" w14:textId="77777777" w:rsidTr="00785482">
        <w:tc>
          <w:tcPr>
            <w:tcW w:w="704" w:type="dxa"/>
            <w:shd w:val="clear" w:color="auto" w:fill="auto"/>
          </w:tcPr>
          <w:p w14:paraId="132BB322" w14:textId="77777777" w:rsidR="00AB0B87" w:rsidRPr="00AB0B87" w:rsidRDefault="00AB0B87" w:rsidP="00785482">
            <w:pPr>
              <w:spacing w:after="0"/>
              <w:jc w:val="both"/>
              <w:outlineLvl w:val="0"/>
              <w:rPr>
                <w:rFonts w:cstheme="minorHAnsi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0E83E4F7" w14:textId="77777777" w:rsidR="00AB0B87" w:rsidRPr="00AB0B87" w:rsidRDefault="00AB0B87" w:rsidP="00785482">
            <w:pPr>
              <w:spacing w:after="0"/>
              <w:jc w:val="both"/>
              <w:outlineLvl w:val="0"/>
              <w:rPr>
                <w:rFonts w:cstheme="minorHAnsi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sz w:val="20"/>
                <w:szCs w:val="20"/>
                <w:lang w:val="ru-RU"/>
              </w:rPr>
              <w:t>Моноблок</w:t>
            </w:r>
          </w:p>
        </w:tc>
        <w:tc>
          <w:tcPr>
            <w:tcW w:w="1304" w:type="dxa"/>
            <w:shd w:val="clear" w:color="auto" w:fill="auto"/>
          </w:tcPr>
          <w:p w14:paraId="74F38163" w14:textId="77777777" w:rsidR="00AB0B87" w:rsidRPr="00AB0B87" w:rsidRDefault="00AB0B87" w:rsidP="00785482">
            <w:pPr>
              <w:spacing w:after="0"/>
              <w:jc w:val="center"/>
              <w:outlineLvl w:val="0"/>
              <w:rPr>
                <w:rFonts w:cstheme="minorHAnsi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sz w:val="20"/>
                <w:szCs w:val="20"/>
                <w:lang w:val="ru-RU"/>
              </w:rPr>
              <w:t>2</w:t>
            </w:r>
          </w:p>
        </w:tc>
      </w:tr>
    </w:tbl>
    <w:p w14:paraId="6E55CAE2" w14:textId="77777777" w:rsidR="00AB0B87" w:rsidRPr="00AB0B87" w:rsidRDefault="00AB0B87" w:rsidP="00AB0B87">
      <w:pPr>
        <w:spacing w:after="0"/>
        <w:ind w:left="397"/>
        <w:jc w:val="both"/>
        <w:outlineLvl w:val="0"/>
        <w:rPr>
          <w:rFonts w:cstheme="minorHAnsi"/>
          <w:sz w:val="20"/>
          <w:szCs w:val="20"/>
          <w:lang w:val="ru-RU"/>
        </w:rPr>
      </w:pPr>
    </w:p>
    <w:p w14:paraId="6C5530F1" w14:textId="77777777" w:rsidR="00AB0B87" w:rsidRPr="00AB0B87" w:rsidRDefault="00AB0B87" w:rsidP="00AB0B87">
      <w:pPr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u w:val="single"/>
          <w:lang w:val="ru-RU"/>
        </w:rPr>
        <w:t>Место доставки</w:t>
      </w:r>
      <w:r w:rsidRPr="00AB0B87">
        <w:rPr>
          <w:rFonts w:cstheme="minorHAnsi"/>
          <w:sz w:val="20"/>
          <w:szCs w:val="20"/>
          <w:lang w:val="ru-RU"/>
        </w:rPr>
        <w:t xml:space="preserve">: </w:t>
      </w:r>
      <w:r w:rsidRPr="00AB0B87">
        <w:rPr>
          <w:rFonts w:cstheme="minorHAnsi"/>
          <w:sz w:val="20"/>
          <w:szCs w:val="20"/>
          <w:lang w:val="ru-RU"/>
        </w:rPr>
        <w:tab/>
      </w:r>
      <w:r w:rsidRPr="00AB0B87">
        <w:rPr>
          <w:rFonts w:cstheme="minorHAnsi"/>
          <w:sz w:val="20"/>
          <w:szCs w:val="20"/>
          <w:lang w:val="ru-RU"/>
        </w:rPr>
        <w:tab/>
      </w:r>
      <w:r w:rsidRPr="00AB0B87">
        <w:rPr>
          <w:rFonts w:cstheme="minorHAnsi"/>
          <w:b/>
          <w:sz w:val="20"/>
          <w:szCs w:val="20"/>
          <w:lang w:val="ru-RU"/>
        </w:rPr>
        <w:t xml:space="preserve">Кыргызская Республика, Бишкек, </w:t>
      </w:r>
    </w:p>
    <w:p w14:paraId="1B437CAC" w14:textId="77777777" w:rsidR="00AB0B87" w:rsidRPr="00AB0B87" w:rsidRDefault="00AB0B87" w:rsidP="00AB0B87">
      <w:pPr>
        <w:ind w:left="2123" w:firstLine="709"/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 xml:space="preserve">г. Бишкек, ул. </w:t>
      </w:r>
      <w:r w:rsidRPr="00AB0B87">
        <w:rPr>
          <w:rFonts w:cstheme="minorHAnsi"/>
          <w:b/>
          <w:sz w:val="20"/>
          <w:szCs w:val="20"/>
          <w:lang w:val="ky-KG"/>
        </w:rPr>
        <w:t>Игембердиева 1а</w:t>
      </w:r>
      <w:r w:rsidRPr="00AB0B87">
        <w:rPr>
          <w:rFonts w:cstheme="minorHAnsi"/>
          <w:b/>
          <w:sz w:val="20"/>
          <w:szCs w:val="20"/>
          <w:lang w:val="ru-RU"/>
        </w:rPr>
        <w:t>, БЦ "</w:t>
      </w:r>
      <w:r w:rsidRPr="00AB0B87">
        <w:rPr>
          <w:rFonts w:cstheme="minorHAnsi"/>
          <w:b/>
          <w:sz w:val="20"/>
          <w:szCs w:val="20"/>
          <w:lang w:val="ky-KG"/>
        </w:rPr>
        <w:t>АВРОРА</w:t>
      </w:r>
      <w:r w:rsidRPr="00AB0B87">
        <w:rPr>
          <w:rFonts w:cstheme="minorHAnsi"/>
          <w:b/>
          <w:sz w:val="20"/>
          <w:szCs w:val="20"/>
          <w:lang w:val="ru-RU"/>
        </w:rPr>
        <w:t xml:space="preserve">-2 ", 2 </w:t>
      </w:r>
      <w:r w:rsidRPr="00AB0B87">
        <w:rPr>
          <w:rFonts w:cstheme="minorHAnsi"/>
          <w:b/>
          <w:sz w:val="20"/>
          <w:szCs w:val="20"/>
          <w:lang w:val="ky-KG"/>
        </w:rPr>
        <w:t>этаж</w:t>
      </w:r>
      <w:r w:rsidRPr="00AB0B87">
        <w:rPr>
          <w:rFonts w:cstheme="minorHAnsi"/>
          <w:b/>
          <w:sz w:val="20"/>
          <w:szCs w:val="20"/>
          <w:lang w:val="ru-RU"/>
        </w:rPr>
        <w:t xml:space="preserve"> каб.225 </w:t>
      </w:r>
    </w:p>
    <w:p w14:paraId="0712945A" w14:textId="77777777" w:rsidR="00AB0B87" w:rsidRPr="00AB0B87" w:rsidRDefault="00AB0B87" w:rsidP="00AB0B87">
      <w:pPr>
        <w:ind w:left="2832"/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>тел.: + 996 (312) 39-81-62;</w:t>
      </w:r>
      <w:r w:rsidRPr="00AB0B87" w:rsidDel="009550AC">
        <w:rPr>
          <w:rFonts w:cstheme="minorHAnsi"/>
          <w:b/>
          <w:sz w:val="20"/>
          <w:szCs w:val="20"/>
          <w:lang w:val="ru-RU"/>
        </w:rPr>
        <w:t xml:space="preserve"> </w:t>
      </w:r>
    </w:p>
    <w:p w14:paraId="6ED1E735" w14:textId="77777777" w:rsidR="00AB0B87" w:rsidRPr="00AB0B87" w:rsidRDefault="00AB0B87" w:rsidP="00AB0B87">
      <w:pPr>
        <w:ind w:left="2124" w:firstLine="708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>е-</w:t>
      </w:r>
      <w:r w:rsidRPr="00AB0B87">
        <w:rPr>
          <w:rFonts w:cstheme="minorHAnsi"/>
          <w:b/>
          <w:sz w:val="20"/>
          <w:szCs w:val="20"/>
        </w:rPr>
        <w:t>mail</w:t>
      </w:r>
      <w:r w:rsidRPr="00AB0B87">
        <w:rPr>
          <w:rFonts w:cstheme="minorHAnsi"/>
          <w:b/>
          <w:sz w:val="20"/>
          <w:szCs w:val="20"/>
          <w:lang w:val="ru-RU"/>
        </w:rPr>
        <w:t xml:space="preserve">: </w:t>
      </w:r>
      <w:hyperlink r:id="rId11" w:history="1">
        <w:r w:rsidRPr="00AB0B87">
          <w:rPr>
            <w:rFonts w:cstheme="minorHAnsi"/>
            <w:b/>
            <w:sz w:val="20"/>
            <w:szCs w:val="20"/>
          </w:rPr>
          <w:t>neo</w:t>
        </w:r>
        <w:r w:rsidRPr="00AB0B87">
          <w:rPr>
            <w:rFonts w:cstheme="minorHAnsi"/>
            <w:b/>
            <w:sz w:val="20"/>
            <w:szCs w:val="20"/>
            <w:lang w:val="ru-RU"/>
          </w:rPr>
          <w:t>@</w:t>
        </w:r>
        <w:r w:rsidRPr="00AB0B87">
          <w:rPr>
            <w:rFonts w:cstheme="minorHAnsi"/>
            <w:b/>
            <w:sz w:val="20"/>
            <w:szCs w:val="20"/>
          </w:rPr>
          <w:t>erasmusplus</w:t>
        </w:r>
        <w:r w:rsidRPr="00AB0B87">
          <w:rPr>
            <w:rFonts w:cstheme="minorHAnsi"/>
            <w:b/>
            <w:sz w:val="20"/>
            <w:szCs w:val="20"/>
            <w:lang w:val="ru-RU"/>
          </w:rPr>
          <w:t>.</w:t>
        </w:r>
        <w:r w:rsidRPr="00AB0B87">
          <w:rPr>
            <w:rFonts w:cstheme="minorHAnsi"/>
            <w:b/>
            <w:sz w:val="20"/>
            <w:szCs w:val="20"/>
          </w:rPr>
          <w:t>kg</w:t>
        </w:r>
      </w:hyperlink>
      <w:r w:rsidRPr="00AB0B87">
        <w:rPr>
          <w:rFonts w:cstheme="minorHAnsi"/>
          <w:sz w:val="20"/>
          <w:szCs w:val="20"/>
          <w:lang w:val="ky-KG"/>
        </w:rPr>
        <w:t>,</w:t>
      </w:r>
      <w:r w:rsidRPr="00AB0B87">
        <w:rPr>
          <w:rFonts w:cstheme="minorHAnsi"/>
          <w:b/>
          <w:sz w:val="20"/>
          <w:szCs w:val="20"/>
          <w:lang w:val="ru-RU"/>
        </w:rPr>
        <w:t xml:space="preserve">  </w:t>
      </w:r>
      <w:hyperlink r:id="rId12" w:history="1">
        <w:r w:rsidRPr="00AB0B87">
          <w:rPr>
            <w:rFonts w:cstheme="minorHAnsi"/>
            <w:b/>
            <w:sz w:val="20"/>
            <w:szCs w:val="20"/>
          </w:rPr>
          <w:t>nmkasenova</w:t>
        </w:r>
        <w:r w:rsidRPr="00AB0B87">
          <w:rPr>
            <w:rFonts w:cstheme="minorHAnsi"/>
            <w:b/>
            <w:sz w:val="20"/>
            <w:szCs w:val="20"/>
            <w:lang w:val="ru-RU"/>
          </w:rPr>
          <w:t>@</w:t>
        </w:r>
        <w:r w:rsidRPr="00AB0B87">
          <w:rPr>
            <w:rFonts w:cstheme="minorHAnsi"/>
            <w:b/>
            <w:sz w:val="20"/>
            <w:szCs w:val="20"/>
          </w:rPr>
          <w:t>gmail</w:t>
        </w:r>
        <w:r w:rsidRPr="00AB0B87">
          <w:rPr>
            <w:rFonts w:cstheme="minorHAnsi"/>
            <w:b/>
            <w:sz w:val="20"/>
            <w:szCs w:val="20"/>
            <w:lang w:val="ru-RU"/>
          </w:rPr>
          <w:t>.</w:t>
        </w:r>
        <w:r w:rsidRPr="00AB0B87">
          <w:rPr>
            <w:rFonts w:cstheme="minorHAnsi"/>
            <w:b/>
            <w:sz w:val="20"/>
            <w:szCs w:val="20"/>
          </w:rPr>
          <w:t>com</w:t>
        </w:r>
      </w:hyperlink>
    </w:p>
    <w:p w14:paraId="059FC409" w14:textId="77777777" w:rsidR="00AB0B87" w:rsidRPr="00AB0B87" w:rsidRDefault="00AB0B87" w:rsidP="00AB0B87">
      <w:pPr>
        <w:ind w:left="2832" w:hanging="2832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u w:val="single"/>
          <w:lang w:val="ru-RU"/>
        </w:rPr>
        <w:t>Время доставки:</w:t>
      </w:r>
      <w:r w:rsidRPr="00AB0B87">
        <w:rPr>
          <w:rFonts w:cstheme="minorHAnsi"/>
          <w:sz w:val="20"/>
          <w:szCs w:val="20"/>
          <w:lang w:val="ru-RU"/>
        </w:rPr>
        <w:tab/>
      </w:r>
      <w:r w:rsidRPr="00AB0B87">
        <w:rPr>
          <w:rFonts w:cstheme="minorHAnsi"/>
          <w:b/>
          <w:sz w:val="20"/>
          <w:szCs w:val="20"/>
          <w:lang w:val="ru-RU"/>
        </w:rPr>
        <w:t>В течении 30 дней после подтверждения получения контракта.</w:t>
      </w:r>
      <w:r w:rsidRPr="00AB0B87">
        <w:rPr>
          <w:rFonts w:cstheme="minorHAnsi"/>
          <w:sz w:val="20"/>
          <w:szCs w:val="20"/>
          <w:lang w:val="ru-RU"/>
        </w:rPr>
        <w:t xml:space="preserve"> </w:t>
      </w:r>
    </w:p>
    <w:p w14:paraId="5D303069" w14:textId="77777777" w:rsidR="00AB0B87" w:rsidRPr="00AB0B87" w:rsidRDefault="00AB0B87" w:rsidP="0045010C">
      <w:pPr>
        <w:pStyle w:val="2"/>
      </w:pPr>
      <w:bookmarkStart w:id="0" w:name="_Ref499723935"/>
      <w:bookmarkStart w:id="1" w:name="_Ref500330319"/>
      <w:r w:rsidRPr="00AB0B87">
        <w:t xml:space="preserve">Поставляемое оборудование должно полностью соответствовать техническим спецификациям, приведенным в досье тендера (приложение по техническим требованиям) и описаниям, количеству, моделям, образцам, меркам и другим инструкциям. </w:t>
      </w:r>
    </w:p>
    <w:bookmarkEnd w:id="0"/>
    <w:bookmarkEnd w:id="1"/>
    <w:p w14:paraId="1CBE0D41" w14:textId="77777777" w:rsidR="00AB0B87" w:rsidRP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ind w:left="360"/>
        <w:rPr>
          <w:rFonts w:cstheme="minorHAnsi"/>
          <w:szCs w:val="20"/>
        </w:rPr>
      </w:pPr>
      <w:proofErr w:type="spellStart"/>
      <w:r w:rsidRPr="00AB0B87">
        <w:rPr>
          <w:rFonts w:cstheme="minorHAnsi"/>
          <w:szCs w:val="20"/>
        </w:rPr>
        <w:t>График</w:t>
      </w:r>
      <w:proofErr w:type="spellEnd"/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985"/>
        <w:gridCol w:w="2410"/>
      </w:tblGrid>
      <w:tr w:rsidR="00AB0B87" w:rsidRPr="00AB0B87" w14:paraId="6C513039" w14:textId="77777777" w:rsidTr="00785482">
        <w:tc>
          <w:tcPr>
            <w:tcW w:w="4536" w:type="dxa"/>
            <w:tcBorders>
              <w:bottom w:val="nil"/>
            </w:tcBorders>
          </w:tcPr>
          <w:p w14:paraId="420F39AD" w14:textId="77777777" w:rsidR="00AB0B87" w:rsidRPr="00AB0B87" w:rsidRDefault="00AB0B87" w:rsidP="00785482">
            <w:pPr>
              <w:keepNext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pct10" w:color="auto" w:fill="FFFFFF"/>
          </w:tcPr>
          <w:p w14:paraId="5D246B20" w14:textId="77777777" w:rsidR="00AB0B87" w:rsidRPr="00AB0B87" w:rsidRDefault="00AB0B87" w:rsidP="00785482">
            <w:pPr>
              <w:keepNext/>
              <w:jc w:val="both"/>
              <w:rPr>
                <w:rFonts w:cstheme="minorHAnsi"/>
                <w:b/>
                <w:sz w:val="20"/>
                <w:szCs w:val="20"/>
                <w:lang w:val="ky-KG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ky-KG"/>
              </w:rPr>
              <w:t>Дата</w:t>
            </w:r>
          </w:p>
        </w:tc>
        <w:tc>
          <w:tcPr>
            <w:tcW w:w="2410" w:type="dxa"/>
            <w:tcBorders>
              <w:bottom w:val="nil"/>
            </w:tcBorders>
            <w:shd w:val="pct10" w:color="auto" w:fill="FFFFFF"/>
          </w:tcPr>
          <w:p w14:paraId="592E9D30" w14:textId="77777777" w:rsidR="00AB0B87" w:rsidRPr="00AB0B87" w:rsidRDefault="00AB0B87" w:rsidP="0078548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ky-KG"/>
              </w:rPr>
              <w:t>Время</w:t>
            </w:r>
          </w:p>
        </w:tc>
      </w:tr>
      <w:tr w:rsidR="00AB0B87" w:rsidRPr="00AB0B87" w14:paraId="18AEBB45" w14:textId="77777777" w:rsidTr="00785482">
        <w:tc>
          <w:tcPr>
            <w:tcW w:w="4536" w:type="dxa"/>
            <w:shd w:val="pct10" w:color="auto" w:fill="FFFFFF"/>
          </w:tcPr>
          <w:p w14:paraId="01B3E93B" w14:textId="77777777" w:rsidR="00AB0B87" w:rsidRPr="00AB0B87" w:rsidRDefault="00AB0B87" w:rsidP="00785482">
            <w:pPr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>Разъяснительное совещание / выезд на объект (если необходимо)</w:t>
            </w:r>
          </w:p>
        </w:tc>
        <w:tc>
          <w:tcPr>
            <w:tcW w:w="1985" w:type="dxa"/>
          </w:tcPr>
          <w:p w14:paraId="6E072CE9" w14:textId="77777777" w:rsidR="00AB0B87" w:rsidRPr="00AB0B87" w:rsidRDefault="00AB0B87" w:rsidP="0078548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B0B87">
              <w:rPr>
                <w:rFonts w:cstheme="minorHAnsi"/>
                <w:sz w:val="20"/>
                <w:szCs w:val="20"/>
                <w:lang w:val="en-GB"/>
              </w:rPr>
              <w:t>&lt;</w:t>
            </w:r>
            <w:r w:rsidRPr="00AB0B87">
              <w:rPr>
                <w:rFonts w:cstheme="minorHAnsi"/>
                <w:sz w:val="20"/>
                <w:szCs w:val="20"/>
                <w:lang w:val="ru-RU"/>
              </w:rPr>
              <w:t>Не проводится</w:t>
            </w:r>
            <w:r w:rsidRPr="00AB0B87">
              <w:rPr>
                <w:rFonts w:cstheme="minorHAnsi"/>
                <w:sz w:val="20"/>
                <w:szCs w:val="20"/>
                <w:lang w:val="en-GB"/>
              </w:rPr>
              <w:t xml:space="preserve"> &gt;</w:t>
            </w:r>
          </w:p>
        </w:tc>
        <w:tc>
          <w:tcPr>
            <w:tcW w:w="2410" w:type="dxa"/>
          </w:tcPr>
          <w:p w14:paraId="2452D47E" w14:textId="77777777" w:rsidR="00AB0B87" w:rsidRPr="00AB0B87" w:rsidRDefault="00AB0B87" w:rsidP="0078548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AB0B87">
              <w:rPr>
                <w:rFonts w:cstheme="minorHAnsi"/>
                <w:sz w:val="20"/>
                <w:szCs w:val="20"/>
                <w:lang w:val="en-GB"/>
              </w:rPr>
              <w:t xml:space="preserve">&lt; </w:t>
            </w:r>
            <w:proofErr w:type="spellStart"/>
            <w:r w:rsidRPr="00AB0B87">
              <w:rPr>
                <w:rFonts w:cstheme="minorHAnsi"/>
                <w:sz w:val="20"/>
                <w:szCs w:val="20"/>
                <w:lang w:val="en-GB"/>
              </w:rPr>
              <w:t>Не</w:t>
            </w:r>
            <w:proofErr w:type="spellEnd"/>
            <w:r w:rsidRPr="00AB0B87">
              <w:rPr>
                <w:rFonts w:cstheme="minorHAnsi"/>
                <w:sz w:val="20"/>
                <w:szCs w:val="20"/>
                <w:lang w:val="ru-RU"/>
              </w:rPr>
              <w:t xml:space="preserve"> проводится</w:t>
            </w:r>
            <w:r w:rsidRPr="00AB0B87">
              <w:rPr>
                <w:rFonts w:cstheme="minorHAnsi"/>
                <w:sz w:val="20"/>
                <w:szCs w:val="20"/>
                <w:lang w:val="en-GB"/>
              </w:rPr>
              <w:t xml:space="preserve"> &gt;</w:t>
            </w:r>
          </w:p>
        </w:tc>
      </w:tr>
      <w:tr w:rsidR="00AB0B87" w:rsidRPr="00AB0B87" w14:paraId="0FC6347A" w14:textId="77777777" w:rsidTr="00785482">
        <w:tc>
          <w:tcPr>
            <w:tcW w:w="4536" w:type="dxa"/>
            <w:shd w:val="pct10" w:color="auto" w:fill="FFFFFF"/>
          </w:tcPr>
          <w:p w14:paraId="02530336" w14:textId="77777777" w:rsidR="00AB0B87" w:rsidRPr="00AB0B87" w:rsidRDefault="00AB0B87" w:rsidP="00785482">
            <w:pPr>
              <w:keepNext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 xml:space="preserve">Конечный срок представления запросов Нанимающему Органу на получение каких-либо пояснений   </w:t>
            </w:r>
          </w:p>
        </w:tc>
        <w:tc>
          <w:tcPr>
            <w:tcW w:w="1985" w:type="dxa"/>
          </w:tcPr>
          <w:p w14:paraId="45AEEA7C" w14:textId="77777777" w:rsidR="00AB0B87" w:rsidRPr="00AB0B87" w:rsidRDefault="00AB0B87" w:rsidP="00785482">
            <w:pPr>
              <w:rPr>
                <w:rFonts w:cstheme="minorHAnsi"/>
                <w:sz w:val="20"/>
                <w:szCs w:val="20"/>
                <w:highlight w:val="yellow"/>
                <w:lang w:val="ru-RU"/>
              </w:rPr>
            </w:pPr>
            <w:proofErr w:type="gramStart"/>
            <w:r w:rsidRPr="00AB0B87">
              <w:rPr>
                <w:rFonts w:cstheme="minorHAnsi"/>
                <w:sz w:val="20"/>
                <w:szCs w:val="20"/>
                <w:highlight w:val="yellow"/>
                <w:lang w:val="ru-RU"/>
              </w:rPr>
              <w:t>&lt; 2</w:t>
            </w:r>
            <w:proofErr w:type="gramEnd"/>
            <w:r w:rsidRPr="00AB0B87">
              <w:rPr>
                <w:rFonts w:cstheme="minorHAnsi"/>
                <w:sz w:val="20"/>
                <w:szCs w:val="20"/>
                <w:highlight w:val="yellow"/>
                <w:lang w:val="ru-RU"/>
              </w:rPr>
              <w:t xml:space="preserve"> дней до конечного срока предоставления тендерных предложений&gt;</w:t>
            </w:r>
          </w:p>
        </w:tc>
        <w:tc>
          <w:tcPr>
            <w:tcW w:w="2410" w:type="dxa"/>
          </w:tcPr>
          <w:p w14:paraId="626675E8" w14:textId="77777777" w:rsidR="00AB0B87" w:rsidRPr="00AB0B87" w:rsidRDefault="00AB0B87" w:rsidP="0078548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AB0B87">
              <w:rPr>
                <w:rFonts w:cstheme="minorHAnsi"/>
                <w:sz w:val="20"/>
                <w:szCs w:val="20"/>
                <w:lang w:val="en-GB"/>
              </w:rPr>
              <w:t xml:space="preserve">&lt; </w:t>
            </w:r>
            <w:r w:rsidRPr="00AB0B87">
              <w:rPr>
                <w:rFonts w:cstheme="minorHAnsi"/>
                <w:sz w:val="20"/>
                <w:szCs w:val="20"/>
                <w:lang w:val="ru-RU"/>
              </w:rPr>
              <w:t>Не проводится</w:t>
            </w:r>
            <w:r w:rsidRPr="00AB0B87">
              <w:rPr>
                <w:rFonts w:cstheme="minorHAnsi"/>
                <w:sz w:val="20"/>
                <w:szCs w:val="20"/>
                <w:lang w:val="en-GB"/>
              </w:rPr>
              <w:t xml:space="preserve"> &gt;</w:t>
            </w:r>
          </w:p>
        </w:tc>
      </w:tr>
      <w:tr w:rsidR="00AB0B87" w:rsidRPr="00AB0B87" w14:paraId="7408F42B" w14:textId="77777777" w:rsidTr="00785482">
        <w:tc>
          <w:tcPr>
            <w:tcW w:w="4536" w:type="dxa"/>
            <w:shd w:val="pct10" w:color="auto" w:fill="FFFFFF"/>
          </w:tcPr>
          <w:p w14:paraId="41D7F513" w14:textId="77777777" w:rsidR="00AB0B87" w:rsidRPr="00AB0B87" w:rsidRDefault="00AB0B87" w:rsidP="00785482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 xml:space="preserve">Конечный срок предоставления пояснений Нанимающим Органом </w:t>
            </w:r>
          </w:p>
        </w:tc>
        <w:tc>
          <w:tcPr>
            <w:tcW w:w="1985" w:type="dxa"/>
          </w:tcPr>
          <w:p w14:paraId="14E1C20E" w14:textId="77777777" w:rsidR="00AB0B87" w:rsidRPr="00AB0B87" w:rsidRDefault="00AB0B87" w:rsidP="00785482">
            <w:pPr>
              <w:rPr>
                <w:rFonts w:cstheme="minorHAnsi"/>
                <w:sz w:val="20"/>
                <w:szCs w:val="20"/>
                <w:highlight w:val="yellow"/>
                <w:lang w:val="ru-RU"/>
              </w:rPr>
            </w:pPr>
            <w:r w:rsidRPr="00AB0B87">
              <w:rPr>
                <w:rFonts w:cstheme="minorHAnsi"/>
                <w:sz w:val="20"/>
                <w:szCs w:val="20"/>
                <w:highlight w:val="yellow"/>
                <w:lang w:val="en-GB"/>
              </w:rPr>
              <w:t xml:space="preserve">&lt; </w:t>
            </w:r>
            <w:r w:rsidRPr="00AB0B87">
              <w:rPr>
                <w:rFonts w:cstheme="minorHAnsi"/>
                <w:sz w:val="20"/>
                <w:szCs w:val="20"/>
                <w:highlight w:val="yellow"/>
                <w:lang w:val="ru-RU"/>
              </w:rPr>
              <w:t>Не проводится</w:t>
            </w:r>
            <w:r w:rsidRPr="00AB0B87">
              <w:rPr>
                <w:rFonts w:cstheme="minorHAnsi"/>
                <w:sz w:val="20"/>
                <w:szCs w:val="20"/>
                <w:highlight w:val="yellow"/>
                <w:lang w:val="en-GB"/>
              </w:rPr>
              <w:t>&gt;</w:t>
            </w:r>
          </w:p>
        </w:tc>
        <w:tc>
          <w:tcPr>
            <w:tcW w:w="2410" w:type="dxa"/>
          </w:tcPr>
          <w:p w14:paraId="33DE58FF" w14:textId="77777777" w:rsidR="00AB0B87" w:rsidRPr="00AB0B87" w:rsidRDefault="00AB0B87" w:rsidP="0078548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AB0B87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</w:tr>
      <w:tr w:rsidR="00AB0B87" w:rsidRPr="00AB0B87" w14:paraId="245FBD32" w14:textId="77777777" w:rsidTr="00785482">
        <w:tc>
          <w:tcPr>
            <w:tcW w:w="4536" w:type="dxa"/>
            <w:shd w:val="pct10" w:color="auto" w:fill="FFFFFF"/>
          </w:tcPr>
          <w:p w14:paraId="168C050B" w14:textId="77777777" w:rsidR="00AB0B87" w:rsidRPr="00AB0B87" w:rsidRDefault="00AB0B87" w:rsidP="00785482">
            <w:pPr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>Конечный срок предоставления тендерных предложений</w:t>
            </w:r>
          </w:p>
        </w:tc>
        <w:tc>
          <w:tcPr>
            <w:tcW w:w="1985" w:type="dxa"/>
          </w:tcPr>
          <w:p w14:paraId="14AA2E5F" w14:textId="77777777" w:rsidR="00AB0B87" w:rsidRPr="00AB0B87" w:rsidRDefault="00AB0B87" w:rsidP="00785482">
            <w:pPr>
              <w:rPr>
                <w:rFonts w:cstheme="minorHAnsi"/>
                <w:sz w:val="20"/>
                <w:szCs w:val="20"/>
                <w:highlight w:val="yellow"/>
                <w:lang w:val="ru-RU"/>
              </w:rPr>
            </w:pPr>
            <w:r w:rsidRPr="00AB0B87">
              <w:rPr>
                <w:rFonts w:cstheme="minorHAnsi"/>
                <w:sz w:val="20"/>
                <w:szCs w:val="20"/>
                <w:highlight w:val="yellow"/>
                <w:lang w:val="ru-RU"/>
              </w:rPr>
              <w:t>24.03.</w:t>
            </w:r>
            <w:r w:rsidRPr="00AB0B87">
              <w:rPr>
                <w:rFonts w:cstheme="minorHAnsi"/>
                <w:sz w:val="20"/>
                <w:szCs w:val="20"/>
                <w:highlight w:val="yellow"/>
              </w:rPr>
              <w:t>20</w:t>
            </w:r>
            <w:r w:rsidRPr="00AB0B87">
              <w:rPr>
                <w:rFonts w:cstheme="minorHAnsi"/>
                <w:sz w:val="20"/>
                <w:szCs w:val="20"/>
                <w:highlight w:val="yellow"/>
                <w:lang w:val="ky-KG"/>
              </w:rPr>
              <w:t>25</w:t>
            </w:r>
            <w:r w:rsidRPr="00AB0B87">
              <w:rPr>
                <w:rFonts w:cstheme="minorHAnsi"/>
                <w:sz w:val="20"/>
                <w:szCs w:val="20"/>
                <w:highlight w:val="yellow"/>
                <w:lang w:val="ru-RU"/>
              </w:rPr>
              <w:t xml:space="preserve"> г.</w:t>
            </w:r>
          </w:p>
        </w:tc>
        <w:tc>
          <w:tcPr>
            <w:tcW w:w="2410" w:type="dxa"/>
          </w:tcPr>
          <w:p w14:paraId="5FC1AEE7" w14:textId="77777777" w:rsidR="00AB0B87" w:rsidRPr="00AB0B87" w:rsidRDefault="00AB0B87" w:rsidP="00785482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sz w:val="20"/>
                <w:szCs w:val="20"/>
                <w:lang w:val="ru-RU"/>
              </w:rPr>
              <w:t>15-00</w:t>
            </w:r>
          </w:p>
        </w:tc>
      </w:tr>
      <w:tr w:rsidR="00AB0B87" w:rsidRPr="00AB0B87" w14:paraId="70078617" w14:textId="77777777" w:rsidTr="00785482">
        <w:tc>
          <w:tcPr>
            <w:tcW w:w="4536" w:type="dxa"/>
            <w:shd w:val="pct10" w:color="auto" w:fill="FFFFFF"/>
          </w:tcPr>
          <w:p w14:paraId="07E9E283" w14:textId="77777777" w:rsidR="00AB0B87" w:rsidRPr="00AB0B87" w:rsidRDefault="00AB0B87" w:rsidP="00785482">
            <w:pPr>
              <w:tabs>
                <w:tab w:val="left" w:pos="851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lastRenderedPageBreak/>
              <w:t>Извещение победителя тендера</w:t>
            </w:r>
          </w:p>
        </w:tc>
        <w:tc>
          <w:tcPr>
            <w:tcW w:w="1985" w:type="dxa"/>
          </w:tcPr>
          <w:p w14:paraId="32A369AC" w14:textId="77777777" w:rsidR="00AB0B87" w:rsidRPr="00AB0B87" w:rsidRDefault="00AB0B87" w:rsidP="00785482">
            <w:pPr>
              <w:tabs>
                <w:tab w:val="left" w:pos="851"/>
              </w:tabs>
              <w:rPr>
                <w:rFonts w:cstheme="minorHAnsi"/>
                <w:sz w:val="20"/>
                <w:szCs w:val="20"/>
                <w:highlight w:val="yellow"/>
                <w:vertAlign w:val="superscript"/>
                <w:lang w:val="ru-RU"/>
              </w:rPr>
            </w:pPr>
            <w:r w:rsidRPr="00AB0B87">
              <w:rPr>
                <w:rFonts w:cstheme="minorHAnsi"/>
                <w:sz w:val="20"/>
                <w:szCs w:val="20"/>
                <w:highlight w:val="yellow"/>
                <w:lang w:val="ru-RU"/>
              </w:rPr>
              <w:t xml:space="preserve">26 марта </w:t>
            </w:r>
            <w:r w:rsidRPr="00AB0B87">
              <w:rPr>
                <w:rFonts w:cstheme="minorHAnsi"/>
                <w:sz w:val="20"/>
                <w:szCs w:val="20"/>
                <w:highlight w:val="yellow"/>
                <w:lang w:val="ky-KG"/>
              </w:rPr>
              <w:t>2025</w:t>
            </w:r>
            <w:r w:rsidRPr="00AB0B87">
              <w:rPr>
                <w:rFonts w:cstheme="minorHAnsi"/>
                <w:sz w:val="20"/>
                <w:szCs w:val="20"/>
                <w:highlight w:val="yellow"/>
                <w:lang w:val="ru-RU"/>
              </w:rPr>
              <w:t xml:space="preserve"> г.</w:t>
            </w:r>
          </w:p>
        </w:tc>
        <w:tc>
          <w:tcPr>
            <w:tcW w:w="2410" w:type="dxa"/>
          </w:tcPr>
          <w:p w14:paraId="4219BA29" w14:textId="77777777" w:rsidR="00AB0B87" w:rsidRPr="00AB0B87" w:rsidRDefault="00AB0B87" w:rsidP="00785482">
            <w:pPr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B0B87" w:rsidRPr="00AB0B87" w14:paraId="0A0885A9" w14:textId="77777777" w:rsidTr="00785482">
        <w:tc>
          <w:tcPr>
            <w:tcW w:w="4536" w:type="dxa"/>
            <w:shd w:val="pct10" w:color="auto" w:fill="FFFFFF"/>
          </w:tcPr>
          <w:p w14:paraId="6BB02055" w14:textId="77777777" w:rsidR="00AB0B87" w:rsidRPr="00AB0B87" w:rsidRDefault="00AB0B87" w:rsidP="00785482">
            <w:pPr>
              <w:tabs>
                <w:tab w:val="left" w:pos="851"/>
              </w:tabs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 xml:space="preserve">Подписание контракта </w:t>
            </w:r>
          </w:p>
        </w:tc>
        <w:tc>
          <w:tcPr>
            <w:tcW w:w="1985" w:type="dxa"/>
          </w:tcPr>
          <w:p w14:paraId="5ED54002" w14:textId="77777777" w:rsidR="00AB0B87" w:rsidRPr="00AB0B87" w:rsidRDefault="00AB0B87" w:rsidP="00785482">
            <w:pPr>
              <w:tabs>
                <w:tab w:val="left" w:pos="851"/>
              </w:tabs>
              <w:rPr>
                <w:rFonts w:cstheme="minorHAnsi"/>
                <w:sz w:val="20"/>
                <w:szCs w:val="20"/>
                <w:highlight w:val="yellow"/>
                <w:vertAlign w:val="superscript"/>
                <w:lang w:val="ru-RU"/>
              </w:rPr>
            </w:pPr>
            <w:r w:rsidRPr="00AB0B87">
              <w:rPr>
                <w:rFonts w:cstheme="minorHAnsi"/>
                <w:sz w:val="20"/>
                <w:szCs w:val="20"/>
                <w:highlight w:val="yellow"/>
                <w:lang w:val="ru-RU"/>
              </w:rPr>
              <w:t>31 марта 2025 г.</w:t>
            </w:r>
          </w:p>
        </w:tc>
        <w:tc>
          <w:tcPr>
            <w:tcW w:w="2410" w:type="dxa"/>
          </w:tcPr>
          <w:p w14:paraId="3605728E" w14:textId="77777777" w:rsidR="00AB0B87" w:rsidRPr="00AB0B87" w:rsidRDefault="00AB0B87" w:rsidP="00785482">
            <w:pPr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AB0B87"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</w:tr>
    </w:tbl>
    <w:p w14:paraId="03FC503B" w14:textId="77777777" w:rsidR="00AB0B87" w:rsidRPr="00AB0B87" w:rsidRDefault="00AB0B87" w:rsidP="00AB0B87">
      <w:pPr>
        <w:tabs>
          <w:tab w:val="left" w:pos="851"/>
        </w:tabs>
        <w:jc w:val="both"/>
        <w:rPr>
          <w:rFonts w:cstheme="minorHAnsi"/>
          <w:b/>
          <w:sz w:val="20"/>
          <w:szCs w:val="20"/>
          <w:lang w:val="ru-RU"/>
        </w:rPr>
      </w:pPr>
      <w:bookmarkStart w:id="2" w:name="_Ref500317541"/>
      <w:r w:rsidRPr="00AB0B87">
        <w:rPr>
          <w:rFonts w:cstheme="minorHAnsi"/>
          <w:sz w:val="20"/>
          <w:szCs w:val="20"/>
          <w:lang w:val="ru-RU"/>
        </w:rPr>
        <w:br/>
      </w:r>
      <w:r w:rsidRPr="00AB0B87">
        <w:rPr>
          <w:rFonts w:cstheme="minorHAnsi"/>
          <w:b/>
          <w:sz w:val="20"/>
          <w:szCs w:val="20"/>
          <w:lang w:val="ru-RU"/>
        </w:rPr>
        <w:t xml:space="preserve"> * Указанное время находится в часовой зоне страны расположения Нанимающего Органа</w:t>
      </w:r>
      <w:r w:rsidRPr="00AB0B87">
        <w:rPr>
          <w:rFonts w:cstheme="minorHAnsi"/>
          <w:b/>
          <w:sz w:val="20"/>
          <w:szCs w:val="20"/>
          <w:lang w:val="ru-RU"/>
        </w:rPr>
        <w:br/>
      </w:r>
      <w:r w:rsidRPr="00AB0B87">
        <w:rPr>
          <w:rFonts w:cstheme="minorHAnsi"/>
          <w:sz w:val="20"/>
          <w:szCs w:val="20"/>
          <w:vertAlign w:val="superscript"/>
          <w:lang w:val="en-GB"/>
        </w:rPr>
        <w:sym w:font="Monotype Sorts" w:char="F027"/>
      </w:r>
      <w:r w:rsidRPr="00AB0B87">
        <w:rPr>
          <w:rFonts w:cstheme="minorHAnsi"/>
          <w:sz w:val="20"/>
          <w:szCs w:val="20"/>
          <w:vertAlign w:val="superscript"/>
          <w:lang w:val="ru-RU"/>
        </w:rPr>
        <w:t xml:space="preserve"> </w:t>
      </w:r>
      <w:r w:rsidRPr="00AB0B87">
        <w:rPr>
          <w:rFonts w:cstheme="minorHAnsi"/>
          <w:b/>
          <w:sz w:val="20"/>
          <w:szCs w:val="20"/>
          <w:lang w:val="ru-RU"/>
        </w:rPr>
        <w:t>Условная дата</w:t>
      </w:r>
    </w:p>
    <w:bookmarkEnd w:id="2"/>
    <w:p w14:paraId="019EA4E1" w14:textId="77777777" w:rsid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ind w:left="360"/>
        <w:rPr>
          <w:rFonts w:cstheme="minorHAnsi"/>
          <w:szCs w:val="20"/>
          <w:lang w:val="ky-KG"/>
        </w:rPr>
      </w:pPr>
      <w:proofErr w:type="spellStart"/>
      <w:r w:rsidRPr="00AB0B87">
        <w:rPr>
          <w:rFonts w:cstheme="minorHAnsi"/>
          <w:szCs w:val="20"/>
        </w:rPr>
        <w:t>Участие</w:t>
      </w:r>
      <w:proofErr w:type="spellEnd"/>
      <w:r w:rsidRPr="00AB0B87">
        <w:rPr>
          <w:rFonts w:cstheme="minorHAnsi"/>
          <w:szCs w:val="20"/>
        </w:rPr>
        <w:t xml:space="preserve"> в </w:t>
      </w:r>
      <w:proofErr w:type="spellStart"/>
      <w:r w:rsidRPr="00AB0B87">
        <w:rPr>
          <w:rFonts w:cstheme="minorHAnsi"/>
          <w:szCs w:val="20"/>
        </w:rPr>
        <w:t>тендере</w:t>
      </w:r>
      <w:proofErr w:type="spellEnd"/>
    </w:p>
    <w:p w14:paraId="058814D6" w14:textId="77777777" w:rsidR="00C365A3" w:rsidRPr="00C365A3" w:rsidRDefault="00C365A3" w:rsidP="00C365A3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5A6ED84C" w14:textId="77777777" w:rsidR="00C365A3" w:rsidRPr="00C365A3" w:rsidRDefault="00C365A3" w:rsidP="00C365A3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0EAFBDF5" w14:textId="77777777" w:rsidR="00C365A3" w:rsidRPr="00C365A3" w:rsidRDefault="00C365A3" w:rsidP="00C365A3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1705A4A0" w14:textId="696CD18B" w:rsidR="00C365A3" w:rsidRDefault="00C365A3" w:rsidP="001E22C4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C365A3">
        <w:rPr>
          <w:sz w:val="20"/>
          <w:szCs w:val="20"/>
          <w:lang w:val="ky-KG"/>
        </w:rPr>
        <w:t xml:space="preserve">Принимать участие в тендере могут любые юридические лица (участвующие либо индивидуально, либо объединяясь в группы (консорциум), либо участники тендера), которые находятся на территории государств-членов Европейского Союза или стран и регионов, на которые распространяется деятельность Программы Эразмус+ (Кыргызстан), финансируемого Европейской Комиссией. Международные организации также могут участвовать в тендере. Участие физических лиц напрямую зависит от специальных инструментов, применяемых в программе, по которой данный контракт финансируется.  </w:t>
      </w:r>
    </w:p>
    <w:p w14:paraId="5E102D59" w14:textId="3D6D9719" w:rsidR="0074156D" w:rsidRPr="0074156D" w:rsidRDefault="00C365A3" w:rsidP="0074156D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C365A3">
        <w:rPr>
          <w:sz w:val="20"/>
          <w:szCs w:val="20"/>
          <w:lang w:val="ky-KG"/>
        </w:rPr>
        <w:t xml:space="preserve">Данные условия относятся ко всем гражданам указанных государств и юридическим лицам, компаниям и организациям, учрежденным и действующим в соответствии с гражданским, коммерческим и государственным законодательством данных стран и имеющим зарегистрированный офис, центральную администрацию или главную контору предприятия в этих странах. Юридическое лицо, компания или организация, имеющая только лишь зарегистрированный офис в указанных странах, должна иметь опыт эффективного и непрерывного сотрудничества с экономическим сектором данного государства </w:t>
      </w:r>
    </w:p>
    <w:p w14:paraId="139D24EA" w14:textId="77777777" w:rsidR="00C365A3" w:rsidRPr="00C365A3" w:rsidRDefault="00C365A3" w:rsidP="001E22C4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C365A3">
        <w:rPr>
          <w:sz w:val="20"/>
          <w:szCs w:val="20"/>
          <w:lang w:val="ky-KG"/>
        </w:rPr>
        <w:t>Данные правила действуют для:</w:t>
      </w:r>
    </w:p>
    <w:p w14:paraId="0E9DDA96" w14:textId="0AF01BB4" w:rsidR="00C365A3" w:rsidRPr="00C365A3" w:rsidRDefault="00C365A3" w:rsidP="001E22C4">
      <w:pPr>
        <w:pStyle w:val="a7"/>
        <w:ind w:left="1287" w:hanging="567"/>
        <w:jc w:val="both"/>
        <w:rPr>
          <w:sz w:val="20"/>
          <w:szCs w:val="20"/>
          <w:lang w:val="ky-KG"/>
        </w:rPr>
      </w:pPr>
      <w:r w:rsidRPr="00C365A3">
        <w:rPr>
          <w:sz w:val="20"/>
          <w:szCs w:val="20"/>
          <w:lang w:val="ky-KG"/>
        </w:rPr>
        <w:t>a) Участников тендера</w:t>
      </w:r>
    </w:p>
    <w:p w14:paraId="58D75B19" w14:textId="38637E44" w:rsidR="00C365A3" w:rsidRPr="00C365A3" w:rsidRDefault="00C365A3" w:rsidP="001E22C4">
      <w:pPr>
        <w:pStyle w:val="a7"/>
        <w:ind w:left="1287" w:hanging="567"/>
        <w:jc w:val="both"/>
        <w:rPr>
          <w:sz w:val="20"/>
          <w:szCs w:val="20"/>
          <w:lang w:val="ky-KG"/>
        </w:rPr>
      </w:pPr>
      <w:r w:rsidRPr="00C365A3">
        <w:rPr>
          <w:sz w:val="20"/>
          <w:szCs w:val="20"/>
          <w:lang w:val="ky-KG"/>
        </w:rPr>
        <w:t xml:space="preserve">b) Членов консорциума </w:t>
      </w:r>
    </w:p>
    <w:p w14:paraId="4B9628E8" w14:textId="5BEFC12E" w:rsidR="00C365A3" w:rsidRDefault="00C365A3" w:rsidP="001E22C4">
      <w:pPr>
        <w:pStyle w:val="a7"/>
        <w:ind w:left="1287" w:hanging="567"/>
        <w:jc w:val="both"/>
        <w:rPr>
          <w:sz w:val="20"/>
          <w:szCs w:val="20"/>
          <w:lang w:val="ky-KG"/>
        </w:rPr>
      </w:pPr>
      <w:r w:rsidRPr="00C365A3">
        <w:rPr>
          <w:sz w:val="20"/>
          <w:szCs w:val="20"/>
          <w:lang w:val="ky-KG"/>
        </w:rPr>
        <w:t>c) Любых субподрядчиков.</w:t>
      </w:r>
    </w:p>
    <w:p w14:paraId="0C487629" w14:textId="3EF511EE" w:rsidR="00C365A3" w:rsidRDefault="00C365A3" w:rsidP="001E22C4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C365A3">
        <w:rPr>
          <w:sz w:val="20"/>
          <w:szCs w:val="20"/>
          <w:lang w:val="ky-KG"/>
        </w:rPr>
        <w:t xml:space="preserve">Участники тендера, которые были уличены в предоставлении ложной информации, также понесут финансовые наказания и будут исключены из участия в тендере. </w:t>
      </w:r>
    </w:p>
    <w:p w14:paraId="6D04BBA0" w14:textId="26259113" w:rsidR="00C365A3" w:rsidRPr="00C365A3" w:rsidRDefault="00C365A3" w:rsidP="001E22C4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C365A3">
        <w:rPr>
          <w:sz w:val="20"/>
          <w:szCs w:val="20"/>
          <w:lang w:val="ky-KG"/>
        </w:rPr>
        <w:t xml:space="preserve">Для того, чтобы обрести право участия в данном тендере, участники должны предоставить Нанимающему Органу доказательства о их соответствии юридическим, техническим и финансовым требованиям. </w:t>
      </w:r>
    </w:p>
    <w:p w14:paraId="5EC54CA6" w14:textId="77777777" w:rsidR="0045010C" w:rsidRPr="0045010C" w:rsidRDefault="0045010C" w:rsidP="0045010C">
      <w:pPr>
        <w:pStyle w:val="a7"/>
        <w:keepNext/>
        <w:widowControl w:val="0"/>
        <w:numPr>
          <w:ilvl w:val="0"/>
          <w:numId w:val="57"/>
        </w:numPr>
        <w:tabs>
          <w:tab w:val="left" w:pos="142"/>
          <w:tab w:val="left" w:pos="567"/>
        </w:tabs>
        <w:autoSpaceDE w:val="0"/>
        <w:autoSpaceDN w:val="0"/>
        <w:spacing w:before="240" w:after="240" w:line="240" w:lineRule="auto"/>
        <w:contextualSpacing w:val="0"/>
        <w:jc w:val="both"/>
        <w:outlineLvl w:val="1"/>
        <w:rPr>
          <w:rFonts w:eastAsia="Times New Roman" w:cstheme="minorHAnsi"/>
          <w:bCs/>
          <w:iCs/>
          <w:vanish/>
          <w:sz w:val="20"/>
          <w:szCs w:val="20"/>
          <w:lang w:val="ru-RU"/>
        </w:rPr>
      </w:pPr>
    </w:p>
    <w:p w14:paraId="596FE3B4" w14:textId="77777777" w:rsidR="0045010C" w:rsidRPr="0045010C" w:rsidRDefault="0045010C" w:rsidP="0045010C">
      <w:pPr>
        <w:pStyle w:val="a7"/>
        <w:keepNext/>
        <w:widowControl w:val="0"/>
        <w:numPr>
          <w:ilvl w:val="0"/>
          <w:numId w:val="57"/>
        </w:numPr>
        <w:tabs>
          <w:tab w:val="left" w:pos="142"/>
          <w:tab w:val="left" w:pos="567"/>
        </w:tabs>
        <w:autoSpaceDE w:val="0"/>
        <w:autoSpaceDN w:val="0"/>
        <w:spacing w:before="240" w:after="240" w:line="240" w:lineRule="auto"/>
        <w:contextualSpacing w:val="0"/>
        <w:jc w:val="both"/>
        <w:outlineLvl w:val="1"/>
        <w:rPr>
          <w:rFonts w:eastAsia="Times New Roman" w:cstheme="minorHAnsi"/>
          <w:bCs/>
          <w:iCs/>
          <w:vanish/>
          <w:sz w:val="20"/>
          <w:szCs w:val="20"/>
          <w:lang w:val="ru-RU"/>
        </w:rPr>
      </w:pPr>
    </w:p>
    <w:p w14:paraId="0CE5634F" w14:textId="77777777" w:rsidR="00AB0B87" w:rsidRP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ind w:left="360"/>
        <w:rPr>
          <w:rFonts w:cstheme="minorHAnsi"/>
          <w:szCs w:val="20"/>
        </w:rPr>
      </w:pPr>
      <w:proofErr w:type="spellStart"/>
      <w:r w:rsidRPr="00AB0B87">
        <w:rPr>
          <w:rFonts w:cstheme="minorHAnsi"/>
          <w:szCs w:val="20"/>
        </w:rPr>
        <w:t>Происхождение</w:t>
      </w:r>
      <w:proofErr w:type="spellEnd"/>
    </w:p>
    <w:p w14:paraId="7D32CF17" w14:textId="77777777" w:rsidR="000E0565" w:rsidRPr="000E0565" w:rsidRDefault="000E0565" w:rsidP="000E0565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571F9674" w14:textId="57128986" w:rsidR="00AB0B87" w:rsidRPr="000E0565" w:rsidRDefault="00AB0B87" w:rsidP="00D81393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0E0565">
        <w:rPr>
          <w:sz w:val="20"/>
          <w:szCs w:val="20"/>
          <w:lang w:val="ky-KG"/>
        </w:rPr>
        <w:t xml:space="preserve">При предоставлении тендерного предложения, участник тендера должен четко указать, что все товары соответствуют требованиям и указать страну происхождения. Также, у участника тендера может быть запрошена дополнительная информация по этому вопросу.  </w:t>
      </w:r>
    </w:p>
    <w:p w14:paraId="179FAB28" w14:textId="77777777" w:rsidR="00AB0B87" w:rsidRP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ind w:left="360"/>
        <w:rPr>
          <w:rFonts w:cstheme="minorHAnsi"/>
          <w:szCs w:val="20"/>
        </w:rPr>
      </w:pPr>
      <w:proofErr w:type="spellStart"/>
      <w:r w:rsidRPr="00AB0B87">
        <w:rPr>
          <w:rFonts w:cstheme="minorHAnsi"/>
          <w:szCs w:val="20"/>
        </w:rPr>
        <w:t>Тип</w:t>
      </w:r>
      <w:proofErr w:type="spellEnd"/>
      <w:r w:rsidRPr="00AB0B87">
        <w:rPr>
          <w:rFonts w:cstheme="minorHAnsi"/>
          <w:szCs w:val="20"/>
        </w:rPr>
        <w:t xml:space="preserve"> </w:t>
      </w:r>
      <w:proofErr w:type="spellStart"/>
      <w:r w:rsidRPr="00AB0B87">
        <w:rPr>
          <w:rFonts w:cstheme="minorHAnsi"/>
          <w:szCs w:val="20"/>
        </w:rPr>
        <w:t>контракта</w:t>
      </w:r>
      <w:proofErr w:type="spellEnd"/>
    </w:p>
    <w:p w14:paraId="49F4528B" w14:textId="77777777" w:rsidR="000E0565" w:rsidRPr="000E0565" w:rsidRDefault="000E0565" w:rsidP="000E0565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6375E323" w14:textId="029930DD" w:rsidR="00AB0B87" w:rsidRPr="000E0565" w:rsidRDefault="00AB0B87" w:rsidP="00D81393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0E0565">
        <w:rPr>
          <w:sz w:val="20"/>
          <w:szCs w:val="20"/>
          <w:lang w:val="ky-KG"/>
        </w:rPr>
        <w:t>Единичная расценка</w:t>
      </w:r>
    </w:p>
    <w:p w14:paraId="21B23AFD" w14:textId="77777777" w:rsidR="00AB0B87" w:rsidRP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ind w:left="360"/>
        <w:rPr>
          <w:rFonts w:cstheme="minorHAnsi"/>
          <w:szCs w:val="20"/>
        </w:rPr>
      </w:pPr>
      <w:proofErr w:type="spellStart"/>
      <w:r w:rsidRPr="00AB0B87">
        <w:rPr>
          <w:rFonts w:cstheme="minorHAnsi"/>
          <w:szCs w:val="20"/>
        </w:rPr>
        <w:t>Валюта</w:t>
      </w:r>
      <w:proofErr w:type="spellEnd"/>
    </w:p>
    <w:p w14:paraId="3BAC0B8F" w14:textId="77777777" w:rsidR="000E0565" w:rsidRPr="000E0565" w:rsidRDefault="000E0565" w:rsidP="000E0565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4D8DB1B5" w14:textId="3D608A72" w:rsidR="00AB0B87" w:rsidRPr="000E0565" w:rsidRDefault="00AB0B87" w:rsidP="00D81393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0E0565">
        <w:rPr>
          <w:sz w:val="20"/>
          <w:szCs w:val="20"/>
          <w:lang w:val="ky-KG"/>
        </w:rPr>
        <w:t xml:space="preserve">Тендерные предложения должны быть представлены в СОМАХ, включая все налоги, НДС, таможенные пошлины, перевозки внутри страны и страхование, установки, а также погрузку и разгрузку, до конечного пункта назначения.  </w:t>
      </w:r>
    </w:p>
    <w:p w14:paraId="4FE756A0" w14:textId="77777777" w:rsid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ind w:left="360"/>
        <w:rPr>
          <w:rFonts w:cstheme="minorHAnsi"/>
          <w:szCs w:val="20"/>
          <w:lang w:val="ky-KG"/>
        </w:rPr>
      </w:pPr>
      <w:proofErr w:type="spellStart"/>
      <w:r w:rsidRPr="00AB0B87">
        <w:rPr>
          <w:rFonts w:cstheme="minorHAnsi"/>
          <w:szCs w:val="20"/>
        </w:rPr>
        <w:t>Срок</w:t>
      </w:r>
      <w:proofErr w:type="spellEnd"/>
      <w:r w:rsidRPr="00AB0B87">
        <w:rPr>
          <w:rFonts w:cstheme="minorHAnsi"/>
          <w:szCs w:val="20"/>
        </w:rPr>
        <w:t xml:space="preserve"> </w:t>
      </w:r>
      <w:proofErr w:type="spellStart"/>
      <w:r w:rsidRPr="00AB0B87">
        <w:rPr>
          <w:rFonts w:cstheme="minorHAnsi"/>
          <w:szCs w:val="20"/>
        </w:rPr>
        <w:t>действия</w:t>
      </w:r>
      <w:proofErr w:type="spellEnd"/>
    </w:p>
    <w:p w14:paraId="02E391F1" w14:textId="77777777" w:rsidR="00D81393" w:rsidRPr="00D81393" w:rsidRDefault="00D81393" w:rsidP="00D81393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21060567" w14:textId="18334B7C" w:rsidR="00D81393" w:rsidRDefault="00D81393" w:rsidP="00D81393">
      <w:pPr>
        <w:pStyle w:val="a7"/>
        <w:numPr>
          <w:ilvl w:val="1"/>
          <w:numId w:val="61"/>
        </w:numPr>
        <w:ind w:left="432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>Участники тендера будут связаны обязательствами в течении 30 дней со дня истечения срока предоставления тендерных предложений.</w:t>
      </w:r>
    </w:p>
    <w:p w14:paraId="260CC960" w14:textId="054E1EF3" w:rsidR="00D81393" w:rsidRPr="00D81393" w:rsidRDefault="00D81393" w:rsidP="00D81393">
      <w:pPr>
        <w:pStyle w:val="a7"/>
        <w:numPr>
          <w:ilvl w:val="1"/>
          <w:numId w:val="61"/>
        </w:numPr>
        <w:ind w:left="432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>В исключительных случаях и до истечения срока действия данного тендера, Нанимающий Орган может просить участников тендера в письменной форме о продлении срока проведения тендера до 40 дней.  Участники тендера, выразившие свое согласие с данным изменением, не могут вносить</w:t>
      </w:r>
    </w:p>
    <w:p w14:paraId="58BBA4C6" w14:textId="008FC1DC" w:rsidR="00D81393" w:rsidRPr="00D81393" w:rsidRDefault="00D81393" w:rsidP="00D81393">
      <w:pPr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lastRenderedPageBreak/>
        <w:t xml:space="preserve">изменения в свои тендерные предложения. Участникам тендера, отказавшимся от введения данного изменения, будет отказано в последующем участии в данном тендере.  </w:t>
      </w:r>
    </w:p>
    <w:p w14:paraId="50BFF753" w14:textId="31AD3591" w:rsidR="00D81393" w:rsidRPr="00D81393" w:rsidRDefault="00D81393" w:rsidP="00D81393">
      <w:pPr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 xml:space="preserve">Победитель тендера будет связан обязательствами по данному тендеру в течении последующих 45 дней. </w:t>
      </w:r>
    </w:p>
    <w:p w14:paraId="62FF52FF" w14:textId="77777777" w:rsidR="00D81393" w:rsidRPr="00D81393" w:rsidRDefault="00D81393" w:rsidP="00D81393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530301A0" w14:textId="77777777" w:rsid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ind w:left="360"/>
        <w:rPr>
          <w:rFonts w:cstheme="minorHAnsi"/>
          <w:szCs w:val="20"/>
          <w:lang w:val="ky-KG"/>
        </w:rPr>
      </w:pPr>
      <w:bookmarkStart w:id="3" w:name="_Ref500330462"/>
      <w:proofErr w:type="spellStart"/>
      <w:r w:rsidRPr="00AB0B87">
        <w:rPr>
          <w:rFonts w:cstheme="minorHAnsi"/>
          <w:szCs w:val="20"/>
        </w:rPr>
        <w:t>Язык</w:t>
      </w:r>
      <w:proofErr w:type="spellEnd"/>
      <w:r w:rsidRPr="00AB0B87">
        <w:rPr>
          <w:rFonts w:cstheme="minorHAnsi"/>
          <w:szCs w:val="20"/>
        </w:rPr>
        <w:t xml:space="preserve"> </w:t>
      </w:r>
      <w:proofErr w:type="spellStart"/>
      <w:r w:rsidRPr="00AB0B87">
        <w:rPr>
          <w:rFonts w:cstheme="minorHAnsi"/>
          <w:szCs w:val="20"/>
        </w:rPr>
        <w:t>тендерных</w:t>
      </w:r>
      <w:proofErr w:type="spellEnd"/>
      <w:r w:rsidRPr="00AB0B87">
        <w:rPr>
          <w:rFonts w:cstheme="minorHAnsi"/>
          <w:szCs w:val="20"/>
        </w:rPr>
        <w:t xml:space="preserve"> </w:t>
      </w:r>
      <w:proofErr w:type="spellStart"/>
      <w:r w:rsidRPr="00AB0B87">
        <w:rPr>
          <w:rFonts w:cstheme="minorHAnsi"/>
          <w:szCs w:val="20"/>
        </w:rPr>
        <w:t>предложений</w:t>
      </w:r>
      <w:proofErr w:type="spellEnd"/>
    </w:p>
    <w:p w14:paraId="3627406E" w14:textId="77777777" w:rsidR="00D81393" w:rsidRPr="00D81393" w:rsidRDefault="00D81393" w:rsidP="00D81393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 xml:space="preserve">Тендерные предложения, вся корреспонденция и документы, которыми обмениваются участники тендера и Нанимающий Орган в процессе проведения тендера, должны быть написаны на языке тендерной процедуры, коим является русский. </w:t>
      </w:r>
    </w:p>
    <w:p w14:paraId="42109D5D" w14:textId="1ADF9B7F" w:rsidR="00D81393" w:rsidRPr="00D81393" w:rsidRDefault="00D81393" w:rsidP="00D81393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 xml:space="preserve">Участник тендера может предоставить подтверждающую документацию и отпечатанные материалы на другом языке, при условии наличия перевода данных документов на язык тендерной процедуры. В целях толкования тендерного предложения преимущество будет иметь язык тендерной процедуры. </w:t>
      </w:r>
    </w:p>
    <w:bookmarkEnd w:id="3"/>
    <w:p w14:paraId="306D44CA" w14:textId="1D67C144" w:rsidR="00AB0B87" w:rsidRP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ind w:left="360"/>
        <w:rPr>
          <w:rFonts w:cstheme="minorHAnsi"/>
          <w:szCs w:val="20"/>
        </w:rPr>
      </w:pPr>
      <w:proofErr w:type="spellStart"/>
      <w:r w:rsidRPr="00AB0B87">
        <w:rPr>
          <w:rFonts w:cstheme="minorHAnsi"/>
          <w:szCs w:val="20"/>
        </w:rPr>
        <w:t>Подача</w:t>
      </w:r>
      <w:proofErr w:type="spellEnd"/>
      <w:r w:rsidRPr="00AB0B87">
        <w:rPr>
          <w:rFonts w:cstheme="minorHAnsi"/>
          <w:szCs w:val="20"/>
        </w:rPr>
        <w:t xml:space="preserve"> </w:t>
      </w:r>
      <w:proofErr w:type="spellStart"/>
      <w:r w:rsidRPr="00AB0B87">
        <w:rPr>
          <w:rFonts w:cstheme="minorHAnsi"/>
          <w:szCs w:val="20"/>
        </w:rPr>
        <w:t>тендерных</w:t>
      </w:r>
      <w:proofErr w:type="spellEnd"/>
      <w:r w:rsidRPr="00AB0B87">
        <w:rPr>
          <w:rFonts w:cstheme="minorHAnsi"/>
          <w:szCs w:val="20"/>
        </w:rPr>
        <w:t xml:space="preserve"> </w:t>
      </w:r>
      <w:proofErr w:type="spellStart"/>
      <w:r w:rsidRPr="00AB0B87">
        <w:rPr>
          <w:rFonts w:cstheme="minorHAnsi"/>
          <w:szCs w:val="20"/>
        </w:rPr>
        <w:t>предложений</w:t>
      </w:r>
      <w:proofErr w:type="spellEnd"/>
    </w:p>
    <w:p w14:paraId="10B5F69D" w14:textId="77777777" w:rsidR="00AB0B87" w:rsidRPr="00AB0B87" w:rsidRDefault="00AB0B87" w:rsidP="00AB0B87">
      <w:pPr>
        <w:pStyle w:val="a7"/>
        <w:keepNext/>
        <w:keepLines/>
        <w:numPr>
          <w:ilvl w:val="0"/>
          <w:numId w:val="39"/>
        </w:numPr>
        <w:spacing w:before="360" w:after="80"/>
        <w:contextualSpacing w:val="0"/>
        <w:outlineLvl w:val="0"/>
        <w:rPr>
          <w:rFonts w:eastAsiaTheme="majorEastAsia" w:cstheme="majorBidi"/>
          <w:b/>
          <w:vanish/>
          <w:color w:val="000000" w:themeColor="text1"/>
          <w:sz w:val="20"/>
          <w:szCs w:val="40"/>
        </w:rPr>
      </w:pPr>
      <w:bookmarkStart w:id="4" w:name="_Ref500326737"/>
    </w:p>
    <w:p w14:paraId="5678D5BC" w14:textId="77777777" w:rsidR="00AB0B87" w:rsidRPr="00AB0B87" w:rsidRDefault="00AB0B87" w:rsidP="00AB0B87">
      <w:pPr>
        <w:pStyle w:val="a7"/>
        <w:keepNext/>
        <w:keepLines/>
        <w:numPr>
          <w:ilvl w:val="0"/>
          <w:numId w:val="39"/>
        </w:numPr>
        <w:spacing w:before="360" w:after="80"/>
        <w:contextualSpacing w:val="0"/>
        <w:outlineLvl w:val="0"/>
        <w:rPr>
          <w:rFonts w:eastAsiaTheme="majorEastAsia" w:cstheme="majorBidi"/>
          <w:b/>
          <w:vanish/>
          <w:color w:val="000000" w:themeColor="text1"/>
          <w:sz w:val="20"/>
          <w:szCs w:val="40"/>
        </w:rPr>
      </w:pPr>
    </w:p>
    <w:p w14:paraId="18F42DBD" w14:textId="77777777" w:rsidR="00AB0B87" w:rsidRPr="00AB0B87" w:rsidRDefault="00AB0B87" w:rsidP="00AB0B87">
      <w:pPr>
        <w:pStyle w:val="a7"/>
        <w:keepNext/>
        <w:keepLines/>
        <w:numPr>
          <w:ilvl w:val="0"/>
          <w:numId w:val="39"/>
        </w:numPr>
        <w:spacing w:before="360" w:after="80"/>
        <w:contextualSpacing w:val="0"/>
        <w:outlineLvl w:val="0"/>
        <w:rPr>
          <w:rFonts w:eastAsiaTheme="majorEastAsia" w:cstheme="majorBidi"/>
          <w:b/>
          <w:vanish/>
          <w:color w:val="000000" w:themeColor="text1"/>
          <w:sz w:val="20"/>
          <w:szCs w:val="40"/>
        </w:rPr>
      </w:pPr>
    </w:p>
    <w:p w14:paraId="00350EBC" w14:textId="77777777" w:rsidR="00AB0B87" w:rsidRPr="00AB0B87" w:rsidRDefault="00AB0B87" w:rsidP="00AB0B87">
      <w:pPr>
        <w:pStyle w:val="a7"/>
        <w:keepNext/>
        <w:keepLines/>
        <w:numPr>
          <w:ilvl w:val="0"/>
          <w:numId w:val="39"/>
        </w:numPr>
        <w:spacing w:before="360" w:after="80"/>
        <w:contextualSpacing w:val="0"/>
        <w:outlineLvl w:val="0"/>
        <w:rPr>
          <w:rFonts w:eastAsiaTheme="majorEastAsia" w:cstheme="majorBidi"/>
          <w:b/>
          <w:vanish/>
          <w:color w:val="000000" w:themeColor="text1"/>
          <w:sz w:val="20"/>
          <w:szCs w:val="40"/>
        </w:rPr>
      </w:pPr>
    </w:p>
    <w:p w14:paraId="51CDB696" w14:textId="77777777" w:rsidR="00AB0B87" w:rsidRPr="00AB0B87" w:rsidRDefault="00AB0B87" w:rsidP="00AB0B87">
      <w:pPr>
        <w:pStyle w:val="a7"/>
        <w:keepNext/>
        <w:keepLines/>
        <w:numPr>
          <w:ilvl w:val="0"/>
          <w:numId w:val="39"/>
        </w:numPr>
        <w:spacing w:before="360" w:after="80"/>
        <w:contextualSpacing w:val="0"/>
        <w:outlineLvl w:val="0"/>
        <w:rPr>
          <w:rFonts w:eastAsiaTheme="majorEastAsia" w:cstheme="majorBidi"/>
          <w:b/>
          <w:vanish/>
          <w:color w:val="000000" w:themeColor="text1"/>
          <w:sz w:val="20"/>
          <w:szCs w:val="40"/>
        </w:rPr>
      </w:pPr>
    </w:p>
    <w:p w14:paraId="17935443" w14:textId="77777777" w:rsidR="00AB0B87" w:rsidRPr="00AB0B87" w:rsidRDefault="00AB0B87" w:rsidP="00AB0B87">
      <w:pPr>
        <w:pStyle w:val="a7"/>
        <w:keepNext/>
        <w:keepLines/>
        <w:numPr>
          <w:ilvl w:val="0"/>
          <w:numId w:val="39"/>
        </w:numPr>
        <w:spacing w:before="360" w:after="80"/>
        <w:contextualSpacing w:val="0"/>
        <w:outlineLvl w:val="0"/>
        <w:rPr>
          <w:rFonts w:eastAsiaTheme="majorEastAsia" w:cstheme="majorBidi"/>
          <w:b/>
          <w:vanish/>
          <w:color w:val="000000" w:themeColor="text1"/>
          <w:sz w:val="20"/>
          <w:szCs w:val="40"/>
        </w:rPr>
      </w:pPr>
    </w:p>
    <w:p w14:paraId="4869C6DD" w14:textId="77777777" w:rsidR="00AB0B87" w:rsidRPr="00AB0B87" w:rsidRDefault="00AB0B87" w:rsidP="00AB0B87">
      <w:pPr>
        <w:pStyle w:val="a7"/>
        <w:keepNext/>
        <w:keepLines/>
        <w:numPr>
          <w:ilvl w:val="0"/>
          <w:numId w:val="39"/>
        </w:numPr>
        <w:spacing w:before="360" w:after="80"/>
        <w:contextualSpacing w:val="0"/>
        <w:outlineLvl w:val="0"/>
        <w:rPr>
          <w:rFonts w:eastAsiaTheme="majorEastAsia" w:cstheme="majorBidi"/>
          <w:b/>
          <w:vanish/>
          <w:color w:val="000000" w:themeColor="text1"/>
          <w:sz w:val="20"/>
          <w:szCs w:val="40"/>
        </w:rPr>
      </w:pPr>
    </w:p>
    <w:p w14:paraId="77932508" w14:textId="77777777" w:rsidR="00AB0B87" w:rsidRPr="00AB0B87" w:rsidRDefault="00AB0B87" w:rsidP="00AB0B87">
      <w:pPr>
        <w:pStyle w:val="a7"/>
        <w:keepNext/>
        <w:keepLines/>
        <w:numPr>
          <w:ilvl w:val="0"/>
          <w:numId w:val="39"/>
        </w:numPr>
        <w:spacing w:before="360" w:after="80"/>
        <w:contextualSpacing w:val="0"/>
        <w:outlineLvl w:val="0"/>
        <w:rPr>
          <w:rFonts w:eastAsiaTheme="majorEastAsia" w:cstheme="majorBidi"/>
          <w:b/>
          <w:vanish/>
          <w:color w:val="000000" w:themeColor="text1"/>
          <w:sz w:val="20"/>
          <w:szCs w:val="40"/>
        </w:rPr>
      </w:pPr>
    </w:p>
    <w:p w14:paraId="3B82A9D5" w14:textId="77777777" w:rsidR="00D81393" w:rsidRPr="00D81393" w:rsidRDefault="00D81393" w:rsidP="00D81393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6AF4C5A8" w14:textId="246B17F4" w:rsidR="00AB0B87" w:rsidRPr="00D81393" w:rsidRDefault="00AB0B87" w:rsidP="00D81393">
      <w:pPr>
        <w:pStyle w:val="a7"/>
        <w:numPr>
          <w:ilvl w:val="1"/>
          <w:numId w:val="61"/>
        </w:numPr>
        <w:ind w:left="432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>Тендерные предложения должны быть поданы до истечения конечного срока, указанного в пункте 9.3. Тендерные предложения, содержащие все документы, обозначенные в пункте 11 настоящих Инструкций, необходимо отправить по следующему адресу:</w:t>
      </w:r>
    </w:p>
    <w:bookmarkEnd w:id="4"/>
    <w:p w14:paraId="4B4FBAC9" w14:textId="77777777" w:rsidR="00AB0B87" w:rsidRPr="00D81393" w:rsidRDefault="00AB0B87" w:rsidP="00D81393">
      <w:pPr>
        <w:pStyle w:val="a7"/>
        <w:ind w:left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 xml:space="preserve">Кыргызская Республика, Бишкек, </w:t>
      </w:r>
    </w:p>
    <w:p w14:paraId="4CBD9B7E" w14:textId="77777777" w:rsidR="00AB0B87" w:rsidRPr="00D81393" w:rsidRDefault="00AB0B87" w:rsidP="00D81393">
      <w:pPr>
        <w:pStyle w:val="a7"/>
        <w:ind w:left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 xml:space="preserve">г. Бишкек, ул. Игембердиева 1а, БЦ "АВРОРА-2 ", 2 этаж каб.225 </w:t>
      </w:r>
    </w:p>
    <w:p w14:paraId="21030EE3" w14:textId="77777777" w:rsidR="00AB0B87" w:rsidRPr="00D81393" w:rsidRDefault="00AB0B87" w:rsidP="00D81393">
      <w:pPr>
        <w:pStyle w:val="a7"/>
        <w:ind w:left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>тел.: + 996 (312) 39-81-62;</w:t>
      </w:r>
      <w:r w:rsidRPr="00D81393" w:rsidDel="009550AC">
        <w:rPr>
          <w:sz w:val="20"/>
          <w:szCs w:val="20"/>
          <w:lang w:val="ky-KG"/>
        </w:rPr>
        <w:t xml:space="preserve"> </w:t>
      </w:r>
    </w:p>
    <w:p w14:paraId="0D5ED357" w14:textId="77777777" w:rsidR="00AB0B87" w:rsidRPr="00D81393" w:rsidRDefault="00AB0B87" w:rsidP="00D81393">
      <w:pPr>
        <w:pStyle w:val="a7"/>
        <w:ind w:left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 xml:space="preserve">е-mail: </w:t>
      </w:r>
      <w:r>
        <w:fldChar w:fldCharType="begin"/>
      </w:r>
      <w:r>
        <w:instrText>HYPERLINK</w:instrText>
      </w:r>
      <w:r w:rsidRPr="00583C57">
        <w:rPr>
          <w:lang w:val="ru-RU"/>
        </w:rPr>
        <w:instrText xml:space="preserve"> "</w:instrText>
      </w:r>
      <w:r>
        <w:instrText>mailto</w:instrText>
      </w:r>
      <w:r w:rsidRPr="00583C57">
        <w:rPr>
          <w:lang w:val="ru-RU"/>
        </w:rPr>
        <w:instrText>:</w:instrText>
      </w:r>
      <w:r>
        <w:instrText>neo</w:instrText>
      </w:r>
      <w:r w:rsidRPr="00583C57">
        <w:rPr>
          <w:lang w:val="ru-RU"/>
        </w:rPr>
        <w:instrText>@</w:instrText>
      </w:r>
      <w:r>
        <w:instrText>erasmusplus</w:instrText>
      </w:r>
      <w:r w:rsidRPr="00583C57">
        <w:rPr>
          <w:lang w:val="ru-RU"/>
        </w:rPr>
        <w:instrText>.</w:instrText>
      </w:r>
      <w:r>
        <w:instrText>kg</w:instrText>
      </w:r>
      <w:r w:rsidRPr="00583C57">
        <w:rPr>
          <w:lang w:val="ru-RU"/>
        </w:rPr>
        <w:instrText>"</w:instrText>
      </w:r>
      <w:r>
        <w:fldChar w:fldCharType="separate"/>
      </w:r>
      <w:r w:rsidRPr="00D81393">
        <w:rPr>
          <w:sz w:val="20"/>
          <w:szCs w:val="20"/>
          <w:lang w:val="ky-KG"/>
        </w:rPr>
        <w:t>neo@erasmusplus.kg</w:t>
      </w:r>
      <w:r>
        <w:fldChar w:fldCharType="end"/>
      </w:r>
      <w:r w:rsidRPr="00D81393">
        <w:rPr>
          <w:sz w:val="20"/>
          <w:szCs w:val="20"/>
          <w:lang w:val="ky-KG"/>
        </w:rPr>
        <w:t xml:space="preserve">  </w:t>
      </w:r>
      <w:hyperlink r:id="rId13" w:history="1">
        <w:r w:rsidRPr="00D81393">
          <w:rPr>
            <w:sz w:val="20"/>
            <w:szCs w:val="20"/>
            <w:lang w:val="ky-KG"/>
          </w:rPr>
          <w:t>nmkasenova@gmail.com</w:t>
        </w:r>
      </w:hyperlink>
    </w:p>
    <w:p w14:paraId="09DE5EEA" w14:textId="77777777" w:rsidR="00AB0B87" w:rsidRPr="00D81393" w:rsidRDefault="00AB0B87" w:rsidP="00D81393">
      <w:pPr>
        <w:pStyle w:val="a7"/>
        <w:ind w:left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>ВНИМАНИЕ: Пожалуйста, укажите в строке «Тема» электронного сообщения «Компьютерное  оборудование для программы Эразмус+».</w:t>
      </w:r>
    </w:p>
    <w:p w14:paraId="747AED28" w14:textId="77777777" w:rsidR="00D81393" w:rsidRDefault="00D81393" w:rsidP="00D81393">
      <w:pPr>
        <w:pStyle w:val="a7"/>
        <w:ind w:left="567"/>
        <w:jc w:val="both"/>
        <w:rPr>
          <w:sz w:val="20"/>
          <w:szCs w:val="20"/>
          <w:lang w:val="ky-KG"/>
        </w:rPr>
      </w:pPr>
    </w:p>
    <w:p w14:paraId="5C25CB7E" w14:textId="136DC067" w:rsidR="00AB0B87" w:rsidRPr="00D81393" w:rsidRDefault="00AB0B87" w:rsidP="00D81393">
      <w:pPr>
        <w:pStyle w:val="a7"/>
        <w:ind w:left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>Тендерные предложение должны соответствовать следующим требованиям:</w:t>
      </w:r>
      <w:bookmarkStart w:id="5" w:name="_Ref500330141"/>
      <w:r w:rsidRPr="00D81393">
        <w:rPr>
          <w:sz w:val="20"/>
          <w:szCs w:val="20"/>
          <w:lang w:val="ky-KG"/>
        </w:rPr>
        <w:t xml:space="preserve"> </w:t>
      </w:r>
    </w:p>
    <w:p w14:paraId="7D4FA5BD" w14:textId="77777777" w:rsidR="00AB0B87" w:rsidRPr="00D81393" w:rsidRDefault="00AB0B87" w:rsidP="00D81393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>Тендерные предложения сопровождаться соответствующей технической документацией, каталогами и другими печатными материалами или уместной информацией по каждой товарной позиции, включая названия и адреса фирм, обеспечивающих сервисное обслуживание в Кыргызской Республике.</w:t>
      </w:r>
      <w:bookmarkEnd w:id="5"/>
    </w:p>
    <w:p w14:paraId="64EE6A61" w14:textId="2AE90B26" w:rsidR="00AB0B87" w:rsidRPr="00D81393" w:rsidRDefault="00AB0B87" w:rsidP="00D81393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 xml:space="preserve">Тендерные предложения необходимо подать до истечения крайнего срока – 15.00 часов (по местному времени) 24 марта 2025 года </w:t>
      </w:r>
    </w:p>
    <w:p w14:paraId="2973FFE7" w14:textId="77777777" w:rsidR="00AB0B87" w:rsidRP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ind w:left="360"/>
        <w:rPr>
          <w:rFonts w:cstheme="minorHAnsi"/>
          <w:szCs w:val="20"/>
        </w:rPr>
      </w:pPr>
      <w:proofErr w:type="spellStart"/>
      <w:r w:rsidRPr="00AB0B87">
        <w:rPr>
          <w:rFonts w:cstheme="minorHAnsi"/>
          <w:szCs w:val="20"/>
        </w:rPr>
        <w:t>Содержание</w:t>
      </w:r>
      <w:proofErr w:type="spellEnd"/>
      <w:r w:rsidRPr="00AB0B87">
        <w:rPr>
          <w:rFonts w:cstheme="minorHAnsi"/>
          <w:szCs w:val="20"/>
        </w:rPr>
        <w:t xml:space="preserve"> </w:t>
      </w:r>
      <w:proofErr w:type="spellStart"/>
      <w:r w:rsidRPr="00AB0B87">
        <w:rPr>
          <w:rFonts w:cstheme="minorHAnsi"/>
          <w:szCs w:val="20"/>
        </w:rPr>
        <w:t>тендерных</w:t>
      </w:r>
      <w:proofErr w:type="spellEnd"/>
      <w:r w:rsidRPr="00AB0B87">
        <w:rPr>
          <w:rFonts w:cstheme="minorHAnsi"/>
          <w:szCs w:val="20"/>
        </w:rPr>
        <w:t xml:space="preserve"> </w:t>
      </w:r>
      <w:proofErr w:type="spellStart"/>
      <w:r w:rsidRPr="00AB0B87">
        <w:rPr>
          <w:rFonts w:cstheme="minorHAnsi"/>
          <w:szCs w:val="20"/>
        </w:rPr>
        <w:t>предложений</w:t>
      </w:r>
      <w:proofErr w:type="spellEnd"/>
    </w:p>
    <w:p w14:paraId="622D13A3" w14:textId="77777777" w:rsidR="00AB0B87" w:rsidRPr="00AB0B87" w:rsidRDefault="00AB0B87" w:rsidP="00AB0B87">
      <w:pPr>
        <w:spacing w:after="0"/>
        <w:ind w:left="284"/>
        <w:jc w:val="both"/>
        <w:outlineLvl w:val="0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Все поданные тендерные предложения, должны соответствовать требованиям, обозначенным в досье тендера и должны включать в себя: </w:t>
      </w:r>
    </w:p>
    <w:p w14:paraId="7657426E" w14:textId="77777777" w:rsidR="00AB0B87" w:rsidRPr="00AB0B87" w:rsidRDefault="00AB0B87" w:rsidP="00AB0B87">
      <w:pPr>
        <w:ind w:left="567"/>
        <w:jc w:val="both"/>
        <w:outlineLvl w:val="0"/>
        <w:rPr>
          <w:rFonts w:cstheme="minorHAnsi"/>
          <w:b/>
          <w:bCs/>
          <w:sz w:val="20"/>
          <w:szCs w:val="20"/>
          <w:lang w:val="en-GB"/>
        </w:rPr>
      </w:pPr>
      <w:r w:rsidRPr="00AB0B87">
        <w:rPr>
          <w:rFonts w:cstheme="minorHAnsi"/>
          <w:b/>
          <w:bCs/>
          <w:sz w:val="20"/>
          <w:szCs w:val="20"/>
          <w:lang w:val="ru-RU"/>
        </w:rPr>
        <w:t>Часть</w:t>
      </w:r>
      <w:r w:rsidRPr="00AB0B87">
        <w:rPr>
          <w:rFonts w:cstheme="minorHAnsi"/>
          <w:b/>
          <w:bCs/>
          <w:sz w:val="20"/>
          <w:szCs w:val="20"/>
          <w:lang w:val="en-GB"/>
        </w:rPr>
        <w:t xml:space="preserve"> 1: </w:t>
      </w:r>
      <w:r w:rsidRPr="00AB0B87">
        <w:rPr>
          <w:rFonts w:cstheme="minorHAnsi"/>
          <w:b/>
          <w:bCs/>
          <w:sz w:val="20"/>
          <w:szCs w:val="20"/>
          <w:lang w:val="ru-RU"/>
        </w:rPr>
        <w:t>Техническое предложение</w:t>
      </w:r>
      <w:r w:rsidRPr="00AB0B87">
        <w:rPr>
          <w:rFonts w:cstheme="minorHAnsi"/>
          <w:b/>
          <w:bCs/>
          <w:sz w:val="20"/>
          <w:szCs w:val="20"/>
          <w:lang w:val="en-GB"/>
        </w:rPr>
        <w:t>:</w:t>
      </w:r>
    </w:p>
    <w:p w14:paraId="0C9C7D96" w14:textId="77777777" w:rsidR="00AB0B87" w:rsidRPr="00AB0B87" w:rsidRDefault="00AB0B87" w:rsidP="00AB0B87">
      <w:pPr>
        <w:numPr>
          <w:ilvl w:val="0"/>
          <w:numId w:val="7"/>
        </w:numPr>
        <w:tabs>
          <w:tab w:val="clear" w:pos="360"/>
          <w:tab w:val="num" w:pos="1134"/>
        </w:tabs>
        <w:spacing w:before="120" w:after="0" w:line="240" w:lineRule="auto"/>
        <w:ind w:left="1134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Детальное описание предлагаемых товаров в соответствии с техническими спецификациями, включая необходимую документацию, при необходимости;</w:t>
      </w:r>
    </w:p>
    <w:p w14:paraId="6A8A8E46" w14:textId="77777777" w:rsidR="00AB0B87" w:rsidRPr="00AB0B87" w:rsidRDefault="00AB0B87" w:rsidP="00AB0B87">
      <w:pPr>
        <w:spacing w:after="0"/>
        <w:ind w:left="567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Данное техническое предложение должно быть представлено в соответствии с образцом (приложение </w:t>
      </w:r>
      <w:r w:rsidRPr="00AB0B87">
        <w:rPr>
          <w:rFonts w:cstheme="minorHAnsi"/>
          <w:sz w:val="20"/>
          <w:szCs w:val="20"/>
          <w:lang w:val="en-GB"/>
        </w:rPr>
        <w:t>II</w:t>
      </w:r>
      <w:r w:rsidRPr="00AB0B87">
        <w:rPr>
          <w:rFonts w:cstheme="minorHAnsi"/>
          <w:sz w:val="20"/>
          <w:szCs w:val="20"/>
          <w:lang w:val="ru-RU"/>
        </w:rPr>
        <w:t>+</w:t>
      </w:r>
      <w:r w:rsidRPr="00AB0B87">
        <w:rPr>
          <w:rFonts w:cstheme="minorHAnsi"/>
          <w:sz w:val="20"/>
          <w:szCs w:val="20"/>
          <w:lang w:val="en-GB"/>
        </w:rPr>
        <w:t>III</w:t>
      </w:r>
      <w:r w:rsidRPr="00AB0B87">
        <w:rPr>
          <w:rFonts w:cstheme="minorHAnsi"/>
          <w:sz w:val="20"/>
          <w:szCs w:val="20"/>
          <w:lang w:val="ru-RU"/>
        </w:rPr>
        <w:t xml:space="preserve">*, техническое предложение поставщика), </w:t>
      </w:r>
      <w:proofErr w:type="gramStart"/>
      <w:r w:rsidRPr="00AB0B87">
        <w:rPr>
          <w:rFonts w:cstheme="minorHAnsi"/>
          <w:sz w:val="20"/>
          <w:szCs w:val="20"/>
          <w:lang w:val="ru-RU"/>
        </w:rPr>
        <w:t>и</w:t>
      </w:r>
      <w:proofErr w:type="gramEnd"/>
      <w:r w:rsidRPr="00AB0B87">
        <w:rPr>
          <w:rFonts w:cstheme="minorHAnsi"/>
          <w:sz w:val="20"/>
          <w:szCs w:val="20"/>
          <w:lang w:val="ru-RU"/>
        </w:rPr>
        <w:t xml:space="preserve"> если необходимо дополнено отдельными документами для уточнения деталей.  </w:t>
      </w:r>
    </w:p>
    <w:p w14:paraId="608108C4" w14:textId="77777777" w:rsidR="00AB0B87" w:rsidRPr="00AB0B87" w:rsidRDefault="00AB0B87" w:rsidP="00AB0B87">
      <w:pPr>
        <w:ind w:left="567"/>
        <w:jc w:val="both"/>
        <w:outlineLvl w:val="0"/>
        <w:rPr>
          <w:rFonts w:cstheme="minorHAnsi"/>
          <w:b/>
          <w:bCs/>
          <w:sz w:val="20"/>
          <w:szCs w:val="20"/>
          <w:lang w:val="ru-RU"/>
        </w:rPr>
      </w:pPr>
      <w:r w:rsidRPr="00AB0B87">
        <w:rPr>
          <w:rFonts w:cstheme="minorHAnsi"/>
          <w:b/>
          <w:bCs/>
          <w:sz w:val="20"/>
          <w:szCs w:val="20"/>
          <w:lang w:val="ru-RU"/>
        </w:rPr>
        <w:t>Часть 2: Финансовое предложение:</w:t>
      </w:r>
    </w:p>
    <w:p w14:paraId="513A3246" w14:textId="77777777" w:rsidR="00AB0B87" w:rsidRPr="00AB0B87" w:rsidRDefault="00AB0B87" w:rsidP="00AB0B87">
      <w:pPr>
        <w:spacing w:after="0"/>
        <w:ind w:left="567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Данное финансовое предложение должно быть представлено в соответствии с образцом (приложение </w:t>
      </w:r>
      <w:r w:rsidRPr="00AB0B87">
        <w:rPr>
          <w:rFonts w:cstheme="minorHAnsi"/>
          <w:sz w:val="20"/>
          <w:szCs w:val="20"/>
        </w:rPr>
        <w:t>IV</w:t>
      </w:r>
      <w:r w:rsidRPr="00AB0B87">
        <w:rPr>
          <w:rFonts w:cstheme="minorHAnsi"/>
          <w:sz w:val="20"/>
          <w:szCs w:val="20"/>
          <w:lang w:val="ru-RU"/>
        </w:rPr>
        <w:t xml:space="preserve">, разбивка бюджета), </w:t>
      </w:r>
      <w:proofErr w:type="gramStart"/>
      <w:r w:rsidRPr="00AB0B87">
        <w:rPr>
          <w:rFonts w:cstheme="minorHAnsi"/>
          <w:sz w:val="20"/>
          <w:szCs w:val="20"/>
          <w:lang w:val="ru-RU"/>
        </w:rPr>
        <w:t>и</w:t>
      </w:r>
      <w:proofErr w:type="gramEnd"/>
      <w:r w:rsidRPr="00AB0B87">
        <w:rPr>
          <w:rFonts w:cstheme="minorHAnsi"/>
          <w:sz w:val="20"/>
          <w:szCs w:val="20"/>
          <w:lang w:val="ru-RU"/>
        </w:rPr>
        <w:t xml:space="preserve"> если необходимо дополнено отдельными документами для уточнения деталей. </w:t>
      </w:r>
    </w:p>
    <w:p w14:paraId="40A796EC" w14:textId="77777777" w:rsidR="00AB0B87" w:rsidRPr="00AB0B87" w:rsidRDefault="00AB0B87" w:rsidP="00AB0B87">
      <w:pPr>
        <w:pStyle w:val="a7"/>
        <w:numPr>
          <w:ilvl w:val="0"/>
          <w:numId w:val="24"/>
        </w:numPr>
        <w:spacing w:after="0" w:line="240" w:lineRule="auto"/>
        <w:contextualSpacing w:val="0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Предоставление </w:t>
      </w:r>
      <w:r w:rsidRPr="00AB0B87">
        <w:rPr>
          <w:rFonts w:eastAsia="Times New Roman" w:cstheme="minorHAnsi"/>
          <w:snapToGrid w:val="0"/>
          <w:sz w:val="20"/>
          <w:szCs w:val="20"/>
          <w:lang w:val="ru-RU"/>
        </w:rPr>
        <w:t xml:space="preserve">котировок по факсу и электронной </w:t>
      </w:r>
      <w:proofErr w:type="gramStart"/>
      <w:r w:rsidRPr="00AB0B87">
        <w:rPr>
          <w:rFonts w:eastAsia="Times New Roman" w:cstheme="minorHAnsi"/>
          <w:snapToGrid w:val="0"/>
          <w:sz w:val="20"/>
          <w:szCs w:val="20"/>
          <w:lang w:val="ru-RU"/>
        </w:rPr>
        <w:t>почте  –</w:t>
      </w:r>
      <w:proofErr w:type="gramEnd"/>
      <w:r w:rsidRPr="00AB0B87">
        <w:rPr>
          <w:rFonts w:eastAsia="Times New Roman" w:cstheme="minorHAnsi"/>
          <w:snapToGrid w:val="0"/>
          <w:sz w:val="20"/>
          <w:szCs w:val="20"/>
          <w:lang w:val="ru-RU"/>
        </w:rPr>
        <w:t xml:space="preserve">  допустимо</w:t>
      </w:r>
      <w:r w:rsidRPr="00AB0B87">
        <w:rPr>
          <w:rFonts w:cstheme="minorHAnsi"/>
          <w:sz w:val="20"/>
          <w:szCs w:val="20"/>
          <w:lang w:val="ru-RU"/>
        </w:rPr>
        <w:t xml:space="preserve"> </w:t>
      </w:r>
    </w:p>
    <w:p w14:paraId="7855C05C" w14:textId="77777777" w:rsidR="00AB0B87" w:rsidRPr="00AB0B87" w:rsidRDefault="00AB0B87" w:rsidP="00AB0B87">
      <w:pPr>
        <w:ind w:left="567"/>
        <w:jc w:val="both"/>
        <w:outlineLvl w:val="0"/>
        <w:rPr>
          <w:rFonts w:cstheme="minorHAnsi"/>
          <w:b/>
          <w:bCs/>
          <w:sz w:val="20"/>
          <w:szCs w:val="20"/>
          <w:lang w:val="ru-RU"/>
        </w:rPr>
      </w:pPr>
      <w:r w:rsidRPr="00AB0B87">
        <w:rPr>
          <w:rFonts w:cstheme="minorHAnsi"/>
          <w:b/>
          <w:bCs/>
          <w:sz w:val="20"/>
          <w:szCs w:val="20"/>
          <w:lang w:val="ru-RU"/>
        </w:rPr>
        <w:t>Часть 3: Документация:</w:t>
      </w:r>
    </w:p>
    <w:p w14:paraId="0CC18774" w14:textId="77777777" w:rsidR="00AB0B87" w:rsidRPr="00AB0B87" w:rsidRDefault="00AB0B87" w:rsidP="00AB0B87">
      <w:pPr>
        <w:ind w:left="567"/>
        <w:jc w:val="both"/>
        <w:outlineLvl w:val="0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В приложении необходимо предоставить следующие образцы*:</w:t>
      </w:r>
    </w:p>
    <w:p w14:paraId="0CD07C6A" w14:textId="77777777" w:rsidR="00AB0B87" w:rsidRPr="00AB0B87" w:rsidRDefault="00AB0B87" w:rsidP="00AB0B87">
      <w:pPr>
        <w:numPr>
          <w:ilvl w:val="0"/>
          <w:numId w:val="5"/>
        </w:numPr>
        <w:spacing w:before="120" w:after="120" w:line="240" w:lineRule="auto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Форма юридического субъекта и подтверждающая документация (В случае, если участник тендера уже заключал контракты с Европейской Комиссией, он может предоставить только </w:t>
      </w:r>
      <w:r w:rsidRPr="00AB0B87">
        <w:rPr>
          <w:rFonts w:cstheme="minorHAnsi"/>
          <w:sz w:val="20"/>
          <w:szCs w:val="20"/>
          <w:lang w:val="ru-RU"/>
        </w:rPr>
        <w:lastRenderedPageBreak/>
        <w:t>номер формы юридического субъекта, либо копию формы юридического субъекта, если не произошло никаких изменений в его юридическом статусе.)</w:t>
      </w:r>
    </w:p>
    <w:p w14:paraId="3541A9C7" w14:textId="77777777" w:rsidR="00AB0B87" w:rsidRPr="00AB0B87" w:rsidRDefault="00AB0B87" w:rsidP="00AB0B87">
      <w:pPr>
        <w:tabs>
          <w:tab w:val="left" w:pos="993"/>
        </w:tabs>
        <w:ind w:left="567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Необходимо предоставить в свободном формате:</w:t>
      </w:r>
    </w:p>
    <w:p w14:paraId="11ED6FD0" w14:textId="77777777" w:rsidR="00AB0B87" w:rsidRPr="00AB0B87" w:rsidRDefault="00AB0B87" w:rsidP="0045010C">
      <w:pPr>
        <w:pStyle w:val="2"/>
        <w:numPr>
          <w:ilvl w:val="0"/>
          <w:numId w:val="5"/>
        </w:numPr>
      </w:pPr>
      <w:r w:rsidRPr="00AB0B87">
        <w:t xml:space="preserve">Подпись официального лица, уполномоченного подписывать документы: официальный документ (договор, доверенность, нотариальное заверение и т.д.), подтверждающий, что лицо, которое подписывает документы от лица компании/ совместного предприятия/консорциума обладает надлежащими полномочиями на осуществление таких действий.  </w:t>
      </w:r>
    </w:p>
    <w:p w14:paraId="5CE72992" w14:textId="77777777" w:rsidR="00AB0B87" w:rsidRPr="00AB0B87" w:rsidRDefault="00AB0B87" w:rsidP="00AB0B87">
      <w:pPr>
        <w:numPr>
          <w:ilvl w:val="0"/>
          <w:numId w:val="6"/>
        </w:numPr>
        <w:tabs>
          <w:tab w:val="clear" w:pos="720"/>
          <w:tab w:val="num" w:pos="1134"/>
        </w:tabs>
        <w:spacing w:before="120" w:after="120" w:line="240" w:lineRule="auto"/>
        <w:ind w:left="1134" w:hanging="283"/>
        <w:rPr>
          <w:rFonts w:cstheme="minorHAnsi"/>
          <w:sz w:val="20"/>
          <w:szCs w:val="20"/>
          <w:lang w:val="en-GB"/>
        </w:rPr>
      </w:pPr>
      <w:r w:rsidRPr="00AB0B87">
        <w:rPr>
          <w:rFonts w:cstheme="minorHAnsi"/>
          <w:sz w:val="20"/>
          <w:szCs w:val="20"/>
          <w:lang w:val="en-GB"/>
        </w:rPr>
        <w:t>(</w:t>
      </w:r>
      <w:r w:rsidRPr="00AB0B87">
        <w:rPr>
          <w:rFonts w:cstheme="minorHAnsi"/>
          <w:sz w:val="20"/>
          <w:szCs w:val="20"/>
          <w:lang w:val="ru-RU"/>
        </w:rPr>
        <w:t>Другое</w:t>
      </w:r>
      <w:r w:rsidRPr="00AB0B87">
        <w:rPr>
          <w:rFonts w:cstheme="minorHAnsi"/>
          <w:sz w:val="20"/>
          <w:szCs w:val="20"/>
          <w:lang w:val="en-GB"/>
        </w:rPr>
        <w:t>)</w:t>
      </w:r>
    </w:p>
    <w:p w14:paraId="2B32A9EC" w14:textId="77777777" w:rsidR="00AB0B87" w:rsidRPr="00AB0B87" w:rsidRDefault="00AB0B87" w:rsidP="00AB0B87">
      <w:pPr>
        <w:ind w:left="567"/>
        <w:jc w:val="both"/>
        <w:outlineLvl w:val="0"/>
        <w:rPr>
          <w:rFonts w:cstheme="minorHAnsi"/>
          <w:sz w:val="20"/>
          <w:szCs w:val="20"/>
          <w:lang w:val="en-GB"/>
        </w:rPr>
      </w:pPr>
      <w:r w:rsidRPr="00AB0B87">
        <w:rPr>
          <w:rFonts w:cstheme="minorHAnsi"/>
          <w:sz w:val="20"/>
          <w:szCs w:val="20"/>
          <w:lang w:val="ru-RU"/>
        </w:rPr>
        <w:t>Замечания</w:t>
      </w:r>
      <w:r w:rsidRPr="00AB0B87">
        <w:rPr>
          <w:rFonts w:cstheme="minorHAnsi"/>
          <w:sz w:val="20"/>
          <w:szCs w:val="20"/>
          <w:lang w:val="en-GB"/>
        </w:rPr>
        <w:t>:</w:t>
      </w:r>
    </w:p>
    <w:p w14:paraId="51AD7B14" w14:textId="77777777" w:rsidR="00AB0B87" w:rsidRPr="00AB0B87" w:rsidRDefault="00AB0B87" w:rsidP="00AB0B87">
      <w:pPr>
        <w:ind w:left="709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Участникам тендера необходимо соблюдать   порядок презентации. </w:t>
      </w:r>
    </w:p>
    <w:p w14:paraId="07579EE3" w14:textId="77777777" w:rsidR="00AB0B87" w:rsidRPr="00AB0B87" w:rsidRDefault="00AB0B87" w:rsidP="00AB0B87">
      <w:pPr>
        <w:ind w:left="709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Приложение* ссылается на образцы, прикрепленные к досье тендера. </w:t>
      </w:r>
    </w:p>
    <w:p w14:paraId="47771E2A" w14:textId="77777777" w:rsidR="00AB0B87" w:rsidRPr="00AB0B87" w:rsidRDefault="00AB0B87" w:rsidP="00AB0B87">
      <w:pPr>
        <w:ind w:left="709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Установление цены</w:t>
      </w:r>
    </w:p>
    <w:p w14:paraId="6A2C6FD3" w14:textId="77777777" w:rsidR="00D81393" w:rsidRPr="00D81393" w:rsidRDefault="00D81393" w:rsidP="00D81393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3FCD17D6" w14:textId="4540B2EF" w:rsidR="00AB0B87" w:rsidRPr="00D81393" w:rsidRDefault="00AB0B87" w:rsidP="00D81393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 xml:space="preserve">Полагается, что на момент подачи своих предложений участники тендера считали их удовлетворительными на предмет правильности и полноты их оформления, учли все условия, необходимые для полного и должного осуществления контракта и включили все расходы согласно их ставкам и расценкам. </w:t>
      </w:r>
    </w:p>
    <w:p w14:paraId="3A1839C5" w14:textId="5E1D6359" w:rsidR="00AB0B87" w:rsidRPr="00D81393" w:rsidRDefault="00AB0B87" w:rsidP="00D81393">
      <w:pPr>
        <w:pStyle w:val="a7"/>
        <w:numPr>
          <w:ilvl w:val="1"/>
          <w:numId w:val="61"/>
        </w:numPr>
        <w:ind w:left="567" w:hanging="567"/>
        <w:jc w:val="both"/>
        <w:rPr>
          <w:lang w:val="ru-RU"/>
        </w:rPr>
      </w:pPr>
      <w:r w:rsidRPr="00D81393">
        <w:rPr>
          <w:sz w:val="20"/>
          <w:szCs w:val="20"/>
          <w:lang w:val="ky-KG"/>
        </w:rPr>
        <w:t>В зависимости от того, является ли предлагаемое оборудование местного производства, либо оно импортируется в страну Бенефициара, участники тендера должны устанавливать цену на каждую единицу товара и общую стоимость, основываясь на следующем:</w:t>
      </w:r>
      <w:r w:rsidRPr="00D81393">
        <w:rPr>
          <w:lang w:val="ru-RU"/>
        </w:rPr>
        <w:t xml:space="preserve">  </w:t>
      </w:r>
    </w:p>
    <w:p w14:paraId="4E6D09EA" w14:textId="77777777" w:rsidR="00AB0B87" w:rsidRPr="00AB0B87" w:rsidRDefault="00AB0B87" w:rsidP="00AB0B87">
      <w:pPr>
        <w:tabs>
          <w:tab w:val="left" w:pos="993"/>
        </w:tabs>
        <w:ind w:left="993" w:hanging="426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en-GB"/>
        </w:rPr>
        <w:t>a</w:t>
      </w:r>
      <w:r w:rsidRPr="00AB0B87">
        <w:rPr>
          <w:rFonts w:cstheme="minorHAnsi"/>
          <w:sz w:val="20"/>
          <w:szCs w:val="20"/>
          <w:lang w:val="ru-RU"/>
        </w:rPr>
        <w:t>)</w:t>
      </w:r>
      <w:r w:rsidRPr="00AB0B87">
        <w:rPr>
          <w:rFonts w:cstheme="minorHAnsi"/>
          <w:sz w:val="20"/>
          <w:szCs w:val="20"/>
          <w:lang w:val="ru-RU"/>
        </w:rPr>
        <w:tab/>
        <w:t>Для оборудования местного производства, цена за единицу товара и общая стоимость должна устанавливаться с учетом доставки до места назначения в соответствии с вышеизложенными условиями, с вычетом всех внутренних налогов, взимаемых с данного вида продукции и продаж;</w:t>
      </w:r>
    </w:p>
    <w:p w14:paraId="48223D8F" w14:textId="77777777" w:rsidR="00AB0B87" w:rsidRPr="00AB0B87" w:rsidRDefault="00AB0B87" w:rsidP="00AB0B87">
      <w:pPr>
        <w:tabs>
          <w:tab w:val="left" w:pos="993"/>
        </w:tabs>
        <w:ind w:left="993" w:hanging="426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en-GB"/>
        </w:rPr>
        <w:t>b</w:t>
      </w:r>
      <w:r w:rsidRPr="00AB0B87">
        <w:rPr>
          <w:rFonts w:cstheme="minorHAnsi"/>
          <w:sz w:val="20"/>
          <w:szCs w:val="20"/>
          <w:lang w:val="ru-RU"/>
        </w:rPr>
        <w:t>)</w:t>
      </w:r>
      <w:r w:rsidRPr="00AB0B87">
        <w:rPr>
          <w:rFonts w:cstheme="minorHAnsi"/>
          <w:sz w:val="20"/>
          <w:szCs w:val="20"/>
          <w:lang w:val="ru-RU"/>
        </w:rPr>
        <w:tab/>
        <w:t xml:space="preserve">Для оборудования, импортируемого в страну Бенефициара, цена за единицу товара и общая стоимость должна устанавливаться с учетом доставки до места назначения в соответствии с вышеизложенными условиями, с вычетом всех налогов и пошлин, взимаемых с ввоза данного вида продукции, и НДС, от уплаты которых данная продукция освобождена. </w:t>
      </w:r>
    </w:p>
    <w:p w14:paraId="64A071D6" w14:textId="11D2E033" w:rsidR="00AB0B87" w:rsidRPr="00D81393" w:rsidRDefault="00AB0B87" w:rsidP="00D81393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 xml:space="preserve">Цены, указанные для данного контракта, являются фиксированными и не подлежат пересмотру. </w:t>
      </w:r>
    </w:p>
    <w:p w14:paraId="6BA207F1" w14:textId="77777777" w:rsidR="00AB0B87" w:rsidRP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ind w:left="360"/>
        <w:rPr>
          <w:rFonts w:cstheme="minorHAnsi"/>
          <w:szCs w:val="20"/>
          <w:lang w:val="ru-RU"/>
        </w:rPr>
      </w:pPr>
      <w:bookmarkStart w:id="6" w:name="_Toc42488082"/>
      <w:r w:rsidRPr="00AB0B87">
        <w:rPr>
          <w:rFonts w:cstheme="minorHAnsi"/>
          <w:szCs w:val="20"/>
          <w:lang w:val="ru-RU"/>
        </w:rPr>
        <w:t xml:space="preserve">Дополнительная информация, необходимая до конечного срока подачи тендерных предложений </w:t>
      </w:r>
      <w:bookmarkEnd w:id="6"/>
    </w:p>
    <w:p w14:paraId="4217A276" w14:textId="77777777" w:rsidR="00AB0B87" w:rsidRPr="00AB0B87" w:rsidRDefault="00AB0B87" w:rsidP="00AB0B87">
      <w:pPr>
        <w:jc w:val="both"/>
        <w:rPr>
          <w:rFonts w:cstheme="minorHAnsi"/>
          <w:sz w:val="20"/>
          <w:szCs w:val="20"/>
          <w:lang w:val="ru-RU"/>
        </w:rPr>
      </w:pPr>
      <w:r w:rsidRPr="00D81393">
        <w:rPr>
          <w:sz w:val="20"/>
          <w:szCs w:val="20"/>
          <w:lang w:val="ky-KG"/>
        </w:rPr>
        <w:t>Досье тендера должно содержать всю необходимую информацию, то позволит предотвратить запросы участников тендера на предоставление дополнительной информации в процессе проведения тендера. В случае, если Нанимающий Орган по своей собственной инициативе, либо по запросу предполагаемого участника тендера предоставляет дополнительную информацию по досье тендера, он обязан</w:t>
      </w:r>
      <w:r w:rsidRPr="00AB0B87">
        <w:rPr>
          <w:rFonts w:cstheme="minorHAnsi"/>
          <w:sz w:val="20"/>
          <w:szCs w:val="20"/>
          <w:lang w:val="ru-RU"/>
        </w:rPr>
        <w:t xml:space="preserve"> единовременно распространить данную информацию среди всех предполагаемых участников тендера в письменной форме. </w:t>
      </w:r>
    </w:p>
    <w:p w14:paraId="2FE5AA77" w14:textId="61581E31" w:rsidR="00AB0B87" w:rsidRPr="00AB0B87" w:rsidRDefault="00AB0B87" w:rsidP="00AB0B87">
      <w:pPr>
        <w:spacing w:after="0"/>
        <w:jc w:val="both"/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Участники тендера могут присылать свои вопросы по следующему адресу, с указанием </w:t>
      </w:r>
      <w:r w:rsidRPr="00AB0B87">
        <w:rPr>
          <w:rFonts w:cstheme="minorHAnsi"/>
          <w:b/>
          <w:sz w:val="20"/>
          <w:szCs w:val="20"/>
          <w:lang w:val="ru-RU"/>
        </w:rPr>
        <w:t>Названия статьи</w:t>
      </w:r>
      <w:r w:rsidRPr="00AB0B87">
        <w:rPr>
          <w:rFonts w:cstheme="minorHAnsi"/>
          <w:sz w:val="20"/>
          <w:szCs w:val="20"/>
          <w:lang w:val="ru-RU"/>
        </w:rPr>
        <w:t xml:space="preserve"> </w:t>
      </w:r>
      <w:r w:rsidRPr="00AB0B87">
        <w:rPr>
          <w:rFonts w:cstheme="minorHAnsi"/>
          <w:b/>
          <w:bCs/>
          <w:sz w:val="20"/>
          <w:szCs w:val="20"/>
          <w:lang w:val="ru-RU"/>
        </w:rPr>
        <w:t>и наименования контракта</w:t>
      </w:r>
      <w:r w:rsidRPr="00AB0B87">
        <w:rPr>
          <w:rFonts w:cstheme="minorHAnsi"/>
          <w:sz w:val="20"/>
          <w:szCs w:val="20"/>
          <w:lang w:val="ru-RU"/>
        </w:rPr>
        <w:t xml:space="preserve">: </w:t>
      </w:r>
      <w:r w:rsidRPr="00AB0B87">
        <w:rPr>
          <w:rFonts w:cstheme="minorHAnsi"/>
          <w:b/>
          <w:sz w:val="20"/>
          <w:szCs w:val="20"/>
          <w:lang w:val="ru-RU"/>
        </w:rPr>
        <w:t xml:space="preserve">Поставка компьютерного оборудования </w:t>
      </w:r>
    </w:p>
    <w:p w14:paraId="18C9683B" w14:textId="77777777" w:rsidR="00AB0B87" w:rsidRPr="00AB0B87" w:rsidRDefault="00AB0B87" w:rsidP="00AB0B87">
      <w:pPr>
        <w:ind w:left="708"/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br/>
        <w:t>Адрес:</w:t>
      </w:r>
      <w:r w:rsidRPr="00AB0B87">
        <w:rPr>
          <w:rFonts w:cstheme="minorHAnsi"/>
          <w:b/>
          <w:sz w:val="20"/>
          <w:szCs w:val="20"/>
          <w:lang w:val="ru-RU"/>
        </w:rPr>
        <w:tab/>
      </w:r>
      <w:r w:rsidRPr="00AB0B87">
        <w:rPr>
          <w:rFonts w:cstheme="minorHAnsi"/>
          <w:b/>
          <w:sz w:val="20"/>
          <w:szCs w:val="20"/>
          <w:lang w:val="ru-RU"/>
        </w:rPr>
        <w:tab/>
        <w:t xml:space="preserve">Кыргызская Республика, Бишкек, </w:t>
      </w:r>
    </w:p>
    <w:p w14:paraId="01B0607A" w14:textId="77777777" w:rsidR="00AB0B87" w:rsidRPr="00AB0B87" w:rsidRDefault="00AB0B87" w:rsidP="00AB0B87">
      <w:pPr>
        <w:ind w:left="1418" w:firstLine="709"/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 xml:space="preserve">г. Бишкек, ул. </w:t>
      </w:r>
      <w:r w:rsidRPr="00AB0B87">
        <w:rPr>
          <w:rFonts w:cstheme="minorHAnsi"/>
          <w:b/>
          <w:sz w:val="20"/>
          <w:szCs w:val="20"/>
          <w:lang w:val="ky-KG"/>
        </w:rPr>
        <w:t>Игембердиева 1а</w:t>
      </w:r>
      <w:r w:rsidRPr="00AB0B87">
        <w:rPr>
          <w:rFonts w:cstheme="minorHAnsi"/>
          <w:b/>
          <w:sz w:val="20"/>
          <w:szCs w:val="20"/>
          <w:lang w:val="ru-RU"/>
        </w:rPr>
        <w:t>, БЦ "</w:t>
      </w:r>
      <w:r w:rsidRPr="00AB0B87">
        <w:rPr>
          <w:rFonts w:cstheme="minorHAnsi"/>
          <w:b/>
          <w:sz w:val="20"/>
          <w:szCs w:val="20"/>
          <w:lang w:val="ky-KG"/>
        </w:rPr>
        <w:t>АВРОРА</w:t>
      </w:r>
      <w:r w:rsidRPr="00AB0B87">
        <w:rPr>
          <w:rFonts w:cstheme="minorHAnsi"/>
          <w:b/>
          <w:sz w:val="20"/>
          <w:szCs w:val="20"/>
          <w:lang w:val="ru-RU"/>
        </w:rPr>
        <w:t xml:space="preserve">-2 ", 2 </w:t>
      </w:r>
      <w:r w:rsidRPr="00AB0B87">
        <w:rPr>
          <w:rFonts w:cstheme="minorHAnsi"/>
          <w:b/>
          <w:sz w:val="20"/>
          <w:szCs w:val="20"/>
          <w:lang w:val="ky-KG"/>
        </w:rPr>
        <w:t>этаж</w:t>
      </w:r>
      <w:r w:rsidRPr="00AB0B87">
        <w:rPr>
          <w:rFonts w:cstheme="minorHAnsi"/>
          <w:b/>
          <w:sz w:val="20"/>
          <w:szCs w:val="20"/>
          <w:lang w:val="ru-RU"/>
        </w:rPr>
        <w:t xml:space="preserve"> каб.225 </w:t>
      </w:r>
    </w:p>
    <w:p w14:paraId="6671CEE8" w14:textId="77777777" w:rsidR="00AB0B87" w:rsidRPr="00AB0B87" w:rsidRDefault="00AB0B87" w:rsidP="00AB0B87">
      <w:pPr>
        <w:ind w:firstLine="708"/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>тел.:</w:t>
      </w:r>
      <w:r w:rsidRPr="00AB0B87">
        <w:rPr>
          <w:rFonts w:cstheme="minorHAnsi"/>
          <w:b/>
          <w:sz w:val="20"/>
          <w:szCs w:val="20"/>
          <w:lang w:val="ru-RU"/>
        </w:rPr>
        <w:tab/>
      </w:r>
      <w:r w:rsidRPr="00AB0B87">
        <w:rPr>
          <w:rFonts w:cstheme="minorHAnsi"/>
          <w:b/>
          <w:sz w:val="20"/>
          <w:szCs w:val="20"/>
          <w:lang w:val="ru-RU"/>
        </w:rPr>
        <w:tab/>
        <w:t>+ 996 (312) 39-81-62;</w:t>
      </w:r>
      <w:r w:rsidRPr="00AB0B87" w:rsidDel="009550AC">
        <w:rPr>
          <w:rFonts w:cstheme="minorHAnsi"/>
          <w:b/>
          <w:sz w:val="20"/>
          <w:szCs w:val="20"/>
          <w:lang w:val="ru-RU"/>
        </w:rPr>
        <w:t xml:space="preserve"> </w:t>
      </w:r>
    </w:p>
    <w:p w14:paraId="371B8907" w14:textId="77777777" w:rsidR="00AB0B87" w:rsidRPr="00AB0B87" w:rsidRDefault="00AB0B87" w:rsidP="00AB0B87">
      <w:pPr>
        <w:ind w:firstLine="708"/>
        <w:rPr>
          <w:rFonts w:cstheme="minorHAnsi"/>
          <w:b/>
          <w:bCs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>е-</w:t>
      </w:r>
      <w:r w:rsidRPr="00AB0B87">
        <w:rPr>
          <w:rFonts w:cstheme="minorHAnsi"/>
          <w:b/>
          <w:sz w:val="20"/>
          <w:szCs w:val="20"/>
        </w:rPr>
        <w:t>mail</w:t>
      </w:r>
      <w:r w:rsidRPr="00AB0B87">
        <w:rPr>
          <w:rFonts w:cstheme="minorHAnsi"/>
          <w:b/>
          <w:sz w:val="20"/>
          <w:szCs w:val="20"/>
          <w:lang w:val="ru-RU"/>
        </w:rPr>
        <w:t xml:space="preserve">: </w:t>
      </w:r>
      <w:r w:rsidRPr="00AB0B87">
        <w:rPr>
          <w:rFonts w:cstheme="minorHAnsi"/>
          <w:b/>
          <w:sz w:val="20"/>
          <w:szCs w:val="20"/>
          <w:lang w:val="ru-RU"/>
        </w:rPr>
        <w:tab/>
      </w:r>
      <w:r w:rsidRPr="00AB0B87">
        <w:rPr>
          <w:rFonts w:cstheme="minorHAnsi"/>
          <w:b/>
          <w:sz w:val="20"/>
          <w:szCs w:val="20"/>
          <w:lang w:val="ru-RU"/>
        </w:rPr>
        <w:tab/>
      </w:r>
      <w:hyperlink r:id="rId14" w:history="1">
        <w:r w:rsidRPr="00AB0B87">
          <w:rPr>
            <w:rStyle w:val="af"/>
            <w:rFonts w:cstheme="minorHAnsi"/>
            <w:b/>
            <w:bCs/>
            <w:sz w:val="20"/>
            <w:szCs w:val="20"/>
          </w:rPr>
          <w:t>neo</w:t>
        </w:r>
        <w:r w:rsidRPr="00AB0B87">
          <w:rPr>
            <w:rStyle w:val="af"/>
            <w:rFonts w:cstheme="minorHAnsi"/>
            <w:b/>
            <w:bCs/>
            <w:sz w:val="20"/>
            <w:szCs w:val="20"/>
            <w:lang w:val="ru-RU"/>
          </w:rPr>
          <w:t>@</w:t>
        </w:r>
        <w:r w:rsidRPr="00AB0B87">
          <w:rPr>
            <w:rStyle w:val="af"/>
            <w:rFonts w:cstheme="minorHAnsi"/>
            <w:b/>
            <w:bCs/>
            <w:sz w:val="20"/>
            <w:szCs w:val="20"/>
          </w:rPr>
          <w:t>erasmusplus</w:t>
        </w:r>
        <w:r w:rsidRPr="00AB0B87">
          <w:rPr>
            <w:rStyle w:val="af"/>
            <w:rFonts w:cstheme="minorHAnsi"/>
            <w:b/>
            <w:bCs/>
            <w:sz w:val="20"/>
            <w:szCs w:val="20"/>
            <w:lang w:val="ru-RU"/>
          </w:rPr>
          <w:t>.</w:t>
        </w:r>
        <w:r w:rsidRPr="00AB0B87">
          <w:rPr>
            <w:rStyle w:val="af"/>
            <w:rFonts w:cstheme="minorHAnsi"/>
            <w:b/>
            <w:bCs/>
            <w:sz w:val="20"/>
            <w:szCs w:val="20"/>
          </w:rPr>
          <w:t>kg</w:t>
        </w:r>
      </w:hyperlink>
      <w:r w:rsidRPr="00AB0B87">
        <w:rPr>
          <w:rFonts w:cstheme="minorHAnsi"/>
          <w:b/>
          <w:bCs/>
          <w:sz w:val="20"/>
          <w:szCs w:val="20"/>
          <w:lang w:val="ky-KG"/>
        </w:rPr>
        <w:t xml:space="preserve"> КОПИЯ:</w:t>
      </w:r>
      <w:r w:rsidRPr="00AB0B87">
        <w:rPr>
          <w:rFonts w:cstheme="minorHAnsi"/>
          <w:b/>
          <w:bCs/>
          <w:sz w:val="20"/>
          <w:szCs w:val="20"/>
          <w:lang w:val="ru-RU"/>
        </w:rPr>
        <w:t xml:space="preserve"> </w:t>
      </w:r>
      <w:hyperlink r:id="rId15" w:history="1">
        <w:r w:rsidRPr="00AB0B87">
          <w:rPr>
            <w:rFonts w:cstheme="minorHAnsi"/>
            <w:b/>
            <w:bCs/>
            <w:sz w:val="20"/>
            <w:szCs w:val="20"/>
          </w:rPr>
          <w:t>nmkasenova</w:t>
        </w:r>
        <w:r w:rsidRPr="00AB0B87">
          <w:rPr>
            <w:rFonts w:cstheme="minorHAnsi"/>
            <w:b/>
            <w:bCs/>
            <w:sz w:val="20"/>
            <w:szCs w:val="20"/>
            <w:lang w:val="ru-RU"/>
          </w:rPr>
          <w:t>@</w:t>
        </w:r>
        <w:r w:rsidRPr="00AB0B87">
          <w:rPr>
            <w:rFonts w:cstheme="minorHAnsi"/>
            <w:b/>
            <w:bCs/>
            <w:sz w:val="20"/>
            <w:szCs w:val="20"/>
          </w:rPr>
          <w:t>gmail</w:t>
        </w:r>
        <w:r w:rsidRPr="00AB0B87">
          <w:rPr>
            <w:rFonts w:cstheme="minorHAnsi"/>
            <w:b/>
            <w:bCs/>
            <w:sz w:val="20"/>
            <w:szCs w:val="20"/>
            <w:lang w:val="ru-RU"/>
          </w:rPr>
          <w:t>.</w:t>
        </w:r>
        <w:r w:rsidRPr="00AB0B87">
          <w:rPr>
            <w:rFonts w:cstheme="minorHAnsi"/>
            <w:b/>
            <w:bCs/>
            <w:sz w:val="20"/>
            <w:szCs w:val="20"/>
          </w:rPr>
          <w:t>com</w:t>
        </w:r>
      </w:hyperlink>
    </w:p>
    <w:p w14:paraId="3664ADDB" w14:textId="77777777" w:rsidR="00AB0B87" w:rsidRPr="00AB0B87" w:rsidRDefault="00AB0B87" w:rsidP="00AB0B87">
      <w:pPr>
        <w:ind w:left="2832" w:firstLine="708"/>
        <w:rPr>
          <w:rFonts w:cstheme="minorHAnsi"/>
          <w:b/>
          <w:sz w:val="20"/>
          <w:szCs w:val="20"/>
          <w:lang w:val="ru-RU"/>
        </w:rPr>
      </w:pPr>
    </w:p>
    <w:p w14:paraId="4F6E7C01" w14:textId="77777777" w:rsidR="00AB0B87" w:rsidRPr="00AB0B87" w:rsidRDefault="00AB0B87" w:rsidP="00AB0B87">
      <w:pPr>
        <w:pStyle w:val="ad"/>
        <w:spacing w:before="0" w:after="0"/>
        <w:jc w:val="both"/>
        <w:rPr>
          <w:rFonts w:asciiTheme="minorHAnsi" w:hAnsiTheme="minorHAnsi" w:cstheme="minorHAnsi"/>
          <w:lang w:val="ru-RU"/>
        </w:rPr>
      </w:pPr>
      <w:r w:rsidRPr="00AB0B87">
        <w:rPr>
          <w:rFonts w:asciiTheme="minorHAnsi" w:hAnsiTheme="minorHAnsi" w:cstheme="minorHAnsi"/>
          <w:lang w:val="ru-RU"/>
        </w:rPr>
        <w:lastRenderedPageBreak/>
        <w:t xml:space="preserve">Любой предполагаемый участник тендера, уличенный в попытке организовать индивидуальную встречу с Нанимающим </w:t>
      </w:r>
      <w:proofErr w:type="gramStart"/>
      <w:r w:rsidRPr="00AB0B87">
        <w:rPr>
          <w:rFonts w:asciiTheme="minorHAnsi" w:hAnsiTheme="minorHAnsi" w:cstheme="minorHAnsi"/>
          <w:lang w:val="ru-RU"/>
        </w:rPr>
        <w:t>Органом  во</w:t>
      </w:r>
      <w:proofErr w:type="gramEnd"/>
      <w:r w:rsidRPr="00AB0B87">
        <w:rPr>
          <w:rFonts w:asciiTheme="minorHAnsi" w:hAnsiTheme="minorHAnsi" w:cstheme="minorHAnsi"/>
          <w:lang w:val="ru-RU"/>
        </w:rPr>
        <w:t xml:space="preserve"> время проведения тендера, может быть исключен из участия в тендере.  </w:t>
      </w:r>
    </w:p>
    <w:p w14:paraId="52A57B34" w14:textId="77777777" w:rsidR="00AB0B87" w:rsidRP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spacing w:after="0"/>
        <w:ind w:left="360"/>
        <w:rPr>
          <w:rFonts w:cstheme="minorHAnsi"/>
          <w:szCs w:val="20"/>
          <w:lang w:val="ru-RU"/>
        </w:rPr>
      </w:pPr>
      <w:bookmarkStart w:id="7" w:name="_Toc42488085"/>
      <w:r w:rsidRPr="00AB0B87">
        <w:rPr>
          <w:rFonts w:cstheme="minorHAnsi"/>
          <w:szCs w:val="20"/>
          <w:lang w:val="ru-RU"/>
        </w:rPr>
        <w:t>Затраты на подготовку тендерного предложения</w:t>
      </w:r>
      <w:bookmarkEnd w:id="7"/>
    </w:p>
    <w:p w14:paraId="31746AE2" w14:textId="77777777" w:rsidR="00AB0B87" w:rsidRPr="00AB0B87" w:rsidRDefault="00AB0B87" w:rsidP="00AB0B87">
      <w:pPr>
        <w:tabs>
          <w:tab w:val="left" w:pos="0"/>
        </w:tabs>
        <w:spacing w:after="240"/>
        <w:jc w:val="both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Затраты, понесенные участниками тендера в процессе подготовки и предоставления тендерных предложений, не возмещаются. Все расходы на подготовку тендерного предложения несет участник тендера. </w:t>
      </w:r>
    </w:p>
    <w:p w14:paraId="5A3536A4" w14:textId="77777777" w:rsidR="00AB0B87" w:rsidRP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spacing w:after="120"/>
        <w:ind w:left="0" w:firstLine="0"/>
        <w:rPr>
          <w:rFonts w:cstheme="minorHAnsi"/>
          <w:szCs w:val="20"/>
          <w:lang w:val="en-GB"/>
        </w:rPr>
      </w:pPr>
      <w:r w:rsidRPr="00AB0B87">
        <w:rPr>
          <w:rFonts w:cstheme="minorHAnsi"/>
          <w:szCs w:val="20"/>
          <w:lang w:val="ru-RU"/>
        </w:rPr>
        <w:t>Собственность тендерных предложений</w:t>
      </w:r>
    </w:p>
    <w:p w14:paraId="467E29EA" w14:textId="77777777" w:rsidR="00AB0B87" w:rsidRPr="00AB0B87" w:rsidRDefault="00AB0B87" w:rsidP="00AB0B87">
      <w:pPr>
        <w:pStyle w:val="a7"/>
        <w:spacing w:after="0" w:line="240" w:lineRule="auto"/>
        <w:ind w:left="0"/>
        <w:contextualSpacing w:val="0"/>
        <w:jc w:val="both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Нанимающий Орган является собственником всех тендерных предложений, полученных в рамках данного тендера. Соответственно, участники тендера не имеют права требовать возврата их тендерных предложений.   </w:t>
      </w:r>
    </w:p>
    <w:p w14:paraId="711AC4E8" w14:textId="77777777" w:rsidR="00AB0B87" w:rsidRPr="00AB0B87" w:rsidRDefault="00AB0B87" w:rsidP="00AB0B87">
      <w:pPr>
        <w:pStyle w:val="1"/>
        <w:numPr>
          <w:ilvl w:val="0"/>
          <w:numId w:val="9"/>
        </w:numPr>
        <w:tabs>
          <w:tab w:val="num" w:pos="360"/>
        </w:tabs>
        <w:spacing w:after="120"/>
        <w:ind w:left="0" w:firstLine="0"/>
        <w:rPr>
          <w:rFonts w:cstheme="minorHAnsi"/>
          <w:szCs w:val="20"/>
          <w:lang w:val="ru-RU"/>
        </w:rPr>
      </w:pPr>
      <w:r w:rsidRPr="00AB0B87">
        <w:rPr>
          <w:rFonts w:cstheme="minorHAnsi"/>
          <w:szCs w:val="20"/>
          <w:lang w:val="ru-RU"/>
        </w:rPr>
        <w:t>Совместное предприятие и консорциум</w:t>
      </w:r>
    </w:p>
    <w:p w14:paraId="48755134" w14:textId="77777777" w:rsidR="00D81393" w:rsidRPr="00D81393" w:rsidRDefault="00D81393" w:rsidP="00D81393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745CA869" w14:textId="77777777" w:rsidR="00D81393" w:rsidRPr="00D81393" w:rsidRDefault="00D81393" w:rsidP="00D81393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52C1F888" w14:textId="77777777" w:rsidR="00D81393" w:rsidRPr="00D81393" w:rsidRDefault="00D81393" w:rsidP="00D81393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1A2C16A0" w14:textId="77777777" w:rsidR="00D81393" w:rsidRPr="00D81393" w:rsidRDefault="00D81393" w:rsidP="00D81393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2B00DC63" w14:textId="76684BAD" w:rsidR="00AB0B87" w:rsidRPr="00D81393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 xml:space="preserve">Если участником тендера является совместное предприятие или консорциум, состоящий из двух или более лиц, то предоставляется единое тендерное предложение с целью гарантии единого контракта; каждое лицо должно подписать тендерное предложение, ответственность за тендерное предложение и контракт несут как совместное предприятие/консорциум в целом, так и каждый его член в отдельности.  Члены совместного предприятия/консорциума должны выбрать из своего числа руководителя, обладающего полномочием связывать совместное предприятие/консорциум обязательством. Состав совместного предприятия/консорциума не может быть изменен без предварительного согласования в письменной форме с Нанимающим Органом.   </w:t>
      </w:r>
    </w:p>
    <w:p w14:paraId="5B138F37" w14:textId="77777777" w:rsidR="00AB0B87" w:rsidRPr="00D81393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D81393">
        <w:rPr>
          <w:sz w:val="20"/>
          <w:szCs w:val="20"/>
          <w:lang w:val="ky-KG"/>
        </w:rPr>
        <w:t xml:space="preserve">Тендерное предложение может быть подписано представителем совместного предприятия/консорциума только при наличии у него надлежащих полномочий, подтвержденных членами совместного предприятия/консорциума в письменной форме, кроме того, необходимо предоставить Нанимающему органу Контракт, нотариальный акт или нотариальное свидетельство о предоставлении соответствующих полномочий в соответствии с пунктом 11 настоящих Инструкций для участников тендера. Подписи на уполномочивающем документе, принадлежащие каждому члену совместного предприятия/консорциума, должны быть сертифицированы в соответствии с национальным законодательством и нормативно-правовыми актами; доверенности должны в письменной форме подтверждать, что данный представитель обладает полномочиями действовать от имени членов совместного предприятия/консорциума. Каждый член совместного предприятия/консорциума  должен предоставить доказательства, требуемые согласно Статье 3.5, как если бы непосредственно он сам являлся участником тендера.  </w:t>
      </w:r>
    </w:p>
    <w:p w14:paraId="186A153D" w14:textId="77777777" w:rsidR="00AB0B87" w:rsidRPr="00AB0B87" w:rsidRDefault="00AB0B87" w:rsidP="00AB0B87">
      <w:pPr>
        <w:pStyle w:val="1"/>
        <w:numPr>
          <w:ilvl w:val="0"/>
          <w:numId w:val="9"/>
        </w:numPr>
        <w:tabs>
          <w:tab w:val="num" w:pos="360"/>
          <w:tab w:val="num" w:pos="426"/>
        </w:tabs>
        <w:spacing w:after="120"/>
        <w:ind w:left="0" w:firstLine="0"/>
        <w:rPr>
          <w:rFonts w:cstheme="minorHAnsi"/>
          <w:szCs w:val="20"/>
          <w:lang w:val="ru-RU"/>
        </w:rPr>
      </w:pPr>
      <w:bookmarkStart w:id="8" w:name="_Toc41467298"/>
      <w:bookmarkStart w:id="9" w:name="_Toc42488090"/>
      <w:r w:rsidRPr="00AB0B87">
        <w:rPr>
          <w:rFonts w:cstheme="minorHAnsi"/>
          <w:szCs w:val="20"/>
          <w:lang w:val="ru-RU"/>
        </w:rPr>
        <w:t xml:space="preserve">Подписание контракта </w:t>
      </w:r>
      <w:bookmarkStart w:id="10" w:name="_Ref500418776"/>
      <w:bookmarkEnd w:id="8"/>
      <w:bookmarkEnd w:id="9"/>
      <w:r w:rsidRPr="00AB0B87">
        <w:rPr>
          <w:rFonts w:cstheme="minorHAnsi"/>
          <w:szCs w:val="20"/>
          <w:lang w:val="ru-RU"/>
        </w:rPr>
        <w:t>и гарантия исполнения</w:t>
      </w:r>
    </w:p>
    <w:p w14:paraId="6BF2F575" w14:textId="77777777" w:rsidR="00AB0B87" w:rsidRPr="00AB0B87" w:rsidRDefault="00AB0B87" w:rsidP="00AB0B87">
      <w:pPr>
        <w:pStyle w:val="a7"/>
        <w:keepNext/>
        <w:widowControl w:val="0"/>
        <w:numPr>
          <w:ilvl w:val="0"/>
          <w:numId w:val="4"/>
        </w:numPr>
        <w:autoSpaceDE w:val="0"/>
        <w:autoSpaceDN w:val="0"/>
        <w:spacing w:before="240" w:after="240" w:line="240" w:lineRule="auto"/>
        <w:contextualSpacing w:val="0"/>
        <w:jc w:val="both"/>
        <w:outlineLvl w:val="1"/>
        <w:rPr>
          <w:rFonts w:eastAsia="Times New Roman" w:cstheme="minorHAnsi"/>
          <w:bCs/>
          <w:iCs/>
          <w:vanish/>
          <w:sz w:val="20"/>
          <w:szCs w:val="20"/>
          <w:lang w:val="ru-RU"/>
        </w:rPr>
      </w:pPr>
    </w:p>
    <w:p w14:paraId="0B0E2821" w14:textId="77777777" w:rsidR="0075180A" w:rsidRPr="0075180A" w:rsidRDefault="0075180A" w:rsidP="0075180A">
      <w:pPr>
        <w:pStyle w:val="a7"/>
        <w:numPr>
          <w:ilvl w:val="0"/>
          <w:numId w:val="61"/>
        </w:numPr>
        <w:jc w:val="both"/>
        <w:rPr>
          <w:vanish/>
        </w:rPr>
      </w:pPr>
    </w:p>
    <w:p w14:paraId="38BD79FC" w14:textId="31970E59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lang w:val="ru-RU"/>
        </w:rPr>
        <w:t>У</w:t>
      </w:r>
      <w:r w:rsidRPr="0075180A">
        <w:rPr>
          <w:sz w:val="20"/>
          <w:szCs w:val="20"/>
          <w:lang w:val="ky-KG"/>
        </w:rPr>
        <w:t xml:space="preserve">спешный участник тендера будет проинформирован письменно о том, что его тендерное предложение было принято (уведомление о положительном решении). [Перед тем как Нанимающий Орган подпишет контракт с успешным участником тендера, победитель тендера должен предоставить документальное подтверждение или заявление, обязательное в рамках закона страны, в которой компания (или  каждая из компаний в случае консорциума) учреждена. Доказательство этих документов или заявлений должно быть основано на дате, которая не может быть ранней, чем за 1 год до даты подачи тендерного предложения.  К тому же, заявление должно быть подкреплено утверждением, что положение дел, описанное в этих документах, с тех пор не изменилось.] </w:t>
      </w:r>
    </w:p>
    <w:p w14:paraId="57FD948F" w14:textId="77777777" w:rsidR="00AB0B87" w:rsidRPr="00583C57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lang w:val="ru-RU"/>
        </w:rPr>
      </w:pPr>
      <w:r w:rsidRPr="0075180A">
        <w:rPr>
          <w:sz w:val="20"/>
          <w:szCs w:val="20"/>
          <w:lang w:val="ky-KG"/>
        </w:rPr>
        <w:t>[Если победитель тендера не сможет предоставить документальное подтверждение или заявление или доказательство своей финансовой и экономической состоятельности, технической и профессиональной квалифицированности в течение 15 календарных дней, последующих за уведомлением о положительном решении, либо если обнаружится, что победитель тендера предоставил ложную информацию, то решение в их сторону будет считаться утратившим свою силу. В таком случае, Нанимающий Орган может присудить победу в тендере следующему</w:t>
      </w:r>
      <w:r w:rsidRPr="00583C57">
        <w:rPr>
          <w:sz w:val="20"/>
          <w:szCs w:val="20"/>
          <w:lang w:val="ru-RU"/>
        </w:rPr>
        <w:t xml:space="preserve"> участнику тендера, предложившему наименьшую цену, или отменить тендерные процедуры.]</w:t>
      </w:r>
    </w:p>
    <w:p w14:paraId="36390DE3" w14:textId="77777777" w:rsidR="00AB0B87" w:rsidRPr="0075180A" w:rsidRDefault="00AB0B87" w:rsidP="0075180A">
      <w:pPr>
        <w:pStyle w:val="1"/>
        <w:numPr>
          <w:ilvl w:val="0"/>
          <w:numId w:val="9"/>
        </w:numPr>
        <w:tabs>
          <w:tab w:val="num" w:pos="360"/>
          <w:tab w:val="num" w:pos="426"/>
        </w:tabs>
        <w:spacing w:after="120"/>
        <w:ind w:left="0" w:firstLine="0"/>
        <w:rPr>
          <w:rFonts w:cstheme="minorHAnsi"/>
          <w:szCs w:val="20"/>
          <w:lang w:val="ru-RU"/>
        </w:rPr>
      </w:pPr>
      <w:bookmarkStart w:id="11" w:name="_Toc41467300"/>
      <w:bookmarkStart w:id="12" w:name="_Toc42488092"/>
      <w:bookmarkEnd w:id="10"/>
      <w:r w:rsidRPr="00AB0B87">
        <w:rPr>
          <w:rFonts w:cstheme="minorHAnsi"/>
          <w:szCs w:val="20"/>
          <w:lang w:val="ru-RU"/>
        </w:rPr>
        <w:lastRenderedPageBreak/>
        <w:t>Положения об этике</w:t>
      </w:r>
      <w:bookmarkEnd w:id="11"/>
      <w:bookmarkEnd w:id="12"/>
    </w:p>
    <w:p w14:paraId="58ECAC75" w14:textId="77777777" w:rsidR="0075180A" w:rsidRPr="0075180A" w:rsidRDefault="0075180A" w:rsidP="0075180A">
      <w:pPr>
        <w:pStyle w:val="a7"/>
        <w:numPr>
          <w:ilvl w:val="0"/>
          <w:numId w:val="61"/>
        </w:numPr>
        <w:jc w:val="both"/>
        <w:rPr>
          <w:vanish/>
          <w:sz w:val="20"/>
          <w:szCs w:val="20"/>
          <w:lang w:val="ky-KG"/>
        </w:rPr>
      </w:pPr>
    </w:p>
    <w:p w14:paraId="45D6926F" w14:textId="54A1A967" w:rsidR="00AB0B87" w:rsidRPr="0075180A" w:rsidRDefault="00AB0B87" w:rsidP="00FD5DB6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>Любые попытки кандидата или участника тендера получить конфиденциальную информацию, вступить в незаконные соглашения с соперниками или воздействовать на комитет или Нанимающий Орган в период изучения, прояснения, оценки и сравнения тендерных предложений приведут к отклонению его кандидатуры или его тендерного предложения и могут стать причиной административных штрафов.</w:t>
      </w:r>
    </w:p>
    <w:p w14:paraId="53BC856A" w14:textId="777777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 xml:space="preserve">Без предварительного письменного разрешения Нанимающего Органа, Поставщик и его персонал, либо любая другая компания, с которой Поставщик состоит в ассоциации или связи, не может, даже на дополнительной или субконтрактной основе, поставлять другие услуги, выполнять работы или поставлять оборудование для проекта. Этот запрет также относится к любому другому проекту, который может, в силу сущности контракта, стать причиной конфликта интересов со стороны Поставщика.   </w:t>
      </w:r>
    </w:p>
    <w:p w14:paraId="02570C3A" w14:textId="777777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 xml:space="preserve">Перед тем как предложить свою кандидатуру или тендерное предложение, кандидат или участник тендера заявляет о том, что он не состоит ни в каком потенциальном конфликте интересов и не имеет эквивалентную позицию в этом отношении с другими участниками тендера или сторонами, вовлеченными в проект. В случае возможности возникновения такой ситуации в период выполнения контракта. Поставщик должен незамедлительно поставить Нанимающий Орган в известность. </w:t>
      </w:r>
    </w:p>
    <w:p w14:paraId="607CC2F1" w14:textId="777777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>Поставщик должен всегда действовать справедливо и в качестве добросовестного советника в соответствии с  правилами его профессионального кодекса. Он будет воздерживаться от публичных заявлений в отношении проекта или услуг, не имея на то предварительного одобрения Нанимающего Органа. Он не может комментировать Нанимающий Орган без предварительного письменного на то согласия.</w:t>
      </w:r>
    </w:p>
    <w:p w14:paraId="2D4F8866" w14:textId="777777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 xml:space="preserve">В течение периода выполнения контракта Поставщик и его персонал будут уважать права человека и не будут действовать против политических, культурных и религиозных обычаев государства-бенефициара.   </w:t>
      </w:r>
    </w:p>
    <w:p w14:paraId="5F306A4C" w14:textId="777777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 xml:space="preserve">Поставщик не может принимать платеж, связанный с контрактом, иной, чем утвержденный контрактом. Поставщик и его персонал не должны предпринимать каких-либо действий или принимать какие-либо преимущества, несовместимые с обязательствами по отношению к Нанимающему Органу.  </w:t>
      </w:r>
    </w:p>
    <w:p w14:paraId="5F6ADD1E" w14:textId="777777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 xml:space="preserve">Поставщик и его персонал обязуются соблюдать принципы профессиональной тайны на весь период длительности контракта и после его завершения. Все отчеты и документы, составленные или полученные Поставщиком, должны быть конфиденциальными. </w:t>
      </w:r>
    </w:p>
    <w:p w14:paraId="21B1BD3D" w14:textId="777777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>Контракт устанавливает порядок использования договаривающимися сторонами всех отчетов и документов, составленных, полученных и представленных ими в период выполнения контракта.</w:t>
      </w:r>
    </w:p>
    <w:p w14:paraId="3AB591DF" w14:textId="777777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 xml:space="preserve">Поставщик будет воздерживаться от каких бы то ни было отношений, которые могут подвергать риску его независимость или независимость его персонала. В случае, если Поставщик перестает быть независимым, Нанимающий Орган может, невзирая на ущерб, остановить контракт без дальнейшего уведомления и без возможности для Поставщика выступить с требованием о компенсации.   </w:t>
      </w:r>
    </w:p>
    <w:p w14:paraId="62A9E124" w14:textId="777777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 xml:space="preserve">Комиссия оставляет за собой право приостановить или отменить финансирование проекта, если обнаружатся любые коррупционные действия на любом этапе финансирования и если Нанимающий Орган не сможет предпринять все соответствующие меры по исправлению ситуации. В данном случае, «коррупционные действия» - предложения взятки, подарка или вознаграждения любому лицу в качестве поощрения или награды за выполнение каких-либо действий или воздержание от таковых, связанных с заключением контракта или реализацией контракта, уже заключенным с Нанимающим Органом.  </w:t>
      </w:r>
    </w:p>
    <w:p w14:paraId="2A2F06B5" w14:textId="777777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 xml:space="preserve">Заключение или выполнение контракта, сопряженного с чрезвычайными коммерческими издержками, приведет к отклонению всех тендерных предложений или отмене всех контрактов.  </w:t>
      </w:r>
    </w:p>
    <w:p w14:paraId="6921256B" w14:textId="777777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 xml:space="preserve">Такими чрезвычайными коммерческими издержками являются комиссионные, необозначенные в основном контракте или не проистекающие из надлежащим образом заключенного контракта,  имеющего ссылку на основной контракт, комиссионные, неоплачиваемые за любую фактическую или допустимую услугу, комиссионные от освобождения в налоговой гавани, комиссионные, </w:t>
      </w:r>
      <w:r w:rsidRPr="0075180A">
        <w:rPr>
          <w:sz w:val="20"/>
          <w:szCs w:val="20"/>
          <w:lang w:val="ky-KG"/>
        </w:rPr>
        <w:lastRenderedPageBreak/>
        <w:t>оплаченные получателю, личность которого четко не определена, или комиссионные, оплаченные компании, которая явно похожа на подставную компанию.</w:t>
      </w:r>
    </w:p>
    <w:p w14:paraId="37A567A4" w14:textId="777777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>Поставщик обязуется предоставить Комиссии по запросу все поддерживающие документы, имеющих отношение к выполнению условий контракта. Комиссия может осуществлять любую документальную проверку или контроль на месте, если есть вероятность обнаружения доказательств подозрениям в наличии чрезвычайных коммерческих издержек.</w:t>
      </w:r>
    </w:p>
    <w:p w14:paraId="3C8A10F8" w14:textId="777777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 xml:space="preserve">В случае обнаружения факта покрытия чрезвычайных коммерческих издержек в рамках проектов, финансируемых Сообществом, контракты с Поставщиками будут отменены или Поставщики навсегда будут исключены из системы финансирования Сообществом, в зависимости от степени серьезности обнаруженных нарушений.   </w:t>
      </w:r>
    </w:p>
    <w:p w14:paraId="0A1B6418" w14:textId="7EF5F377" w:rsidR="00AB0B87" w:rsidRPr="0075180A" w:rsidRDefault="00AB0B87" w:rsidP="0075180A">
      <w:pPr>
        <w:pStyle w:val="a7"/>
        <w:numPr>
          <w:ilvl w:val="1"/>
          <w:numId w:val="61"/>
        </w:numPr>
        <w:ind w:left="567" w:hanging="567"/>
        <w:jc w:val="both"/>
        <w:rPr>
          <w:sz w:val="20"/>
          <w:szCs w:val="20"/>
          <w:lang w:val="ky-KG"/>
        </w:rPr>
      </w:pPr>
      <w:r w:rsidRPr="0075180A">
        <w:rPr>
          <w:sz w:val="20"/>
          <w:szCs w:val="20"/>
          <w:lang w:val="ky-KG"/>
        </w:rPr>
        <w:t>Нанимающий орган ни при каких ситуациях не несет ответственность за возмещение каких бы то ни было убытков, включая, без ограничений, возмещение потери прибылей, связанных с отменой тендерных процедур, даже если Нанимающий орган был проинформирован о возможном риске убытков. Опубликование объявления о поставке услуг не связывает Нанимающий Орган обязательством осуществлять объявленные программы или проекты.</w:t>
      </w:r>
    </w:p>
    <w:p w14:paraId="57DBA86F" w14:textId="77777777" w:rsidR="00AB0B87" w:rsidRPr="00AB0B87" w:rsidRDefault="00AB0B87" w:rsidP="00AB0B87">
      <w:pPr>
        <w:pStyle w:val="1"/>
        <w:keepNext w:val="0"/>
        <w:numPr>
          <w:ilvl w:val="0"/>
          <w:numId w:val="4"/>
        </w:numPr>
        <w:tabs>
          <w:tab w:val="clear" w:pos="927"/>
          <w:tab w:val="num" w:pos="360"/>
          <w:tab w:val="num" w:pos="851"/>
        </w:tabs>
        <w:spacing w:after="120"/>
        <w:ind w:left="360" w:hanging="501"/>
        <w:rPr>
          <w:rFonts w:cstheme="minorHAnsi"/>
          <w:szCs w:val="20"/>
          <w:lang w:val="ru-RU"/>
        </w:rPr>
      </w:pPr>
      <w:r w:rsidRPr="00AB0B87">
        <w:rPr>
          <w:rFonts w:cstheme="minorHAnsi"/>
          <w:szCs w:val="20"/>
          <w:lang w:val="ru-RU"/>
        </w:rPr>
        <w:t>Право на апелляцию</w:t>
      </w:r>
    </w:p>
    <w:p w14:paraId="20D9A19D" w14:textId="77777777" w:rsidR="00AB0B87" w:rsidRPr="00AB0B87" w:rsidRDefault="00AB0B87" w:rsidP="00AB0B87">
      <w:pPr>
        <w:pStyle w:val="23"/>
        <w:tabs>
          <w:tab w:val="clear" w:pos="567"/>
          <w:tab w:val="left" w:pos="709"/>
        </w:tabs>
        <w:spacing w:after="240"/>
        <w:rPr>
          <w:rFonts w:asciiTheme="minorHAnsi" w:hAnsiTheme="minorHAnsi" w:cstheme="minorHAnsi"/>
          <w:sz w:val="20"/>
          <w:lang w:val="ru-RU"/>
        </w:rPr>
      </w:pPr>
      <w:r w:rsidRPr="00AB0B87">
        <w:rPr>
          <w:rFonts w:asciiTheme="minorHAnsi" w:hAnsiTheme="minorHAnsi" w:cstheme="minorHAnsi"/>
          <w:sz w:val="20"/>
          <w:lang w:val="ru-RU"/>
        </w:rPr>
        <w:t xml:space="preserve">Участники тендера, считающие себя потерпевшими от ошибки или незаконности в период рассмотрения тендерных предложений, могут ходатайствовать непосредственно перед Нанимающим Органом. Нанимающий орган обязан дать ответ в течение 60 дней со дня получения жалобы. </w:t>
      </w:r>
    </w:p>
    <w:p w14:paraId="5819BE1A" w14:textId="77777777" w:rsidR="00AB0B87" w:rsidRPr="00AB0B87" w:rsidRDefault="00AB0B87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6E9EE2E1" w14:textId="77777777" w:rsidR="00AB0B87" w:rsidRDefault="00AB0B87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752FC8B3" w14:textId="77777777" w:rsidR="00A205B9" w:rsidRDefault="00A205B9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62B23C1D" w14:textId="77777777" w:rsidR="00A205B9" w:rsidRDefault="00A205B9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57D80577" w14:textId="77777777" w:rsidR="00A205B9" w:rsidRDefault="00A205B9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353C4487" w14:textId="77777777" w:rsidR="00A205B9" w:rsidRDefault="00A205B9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63CA8DA1" w14:textId="77777777" w:rsidR="00A205B9" w:rsidRDefault="00A205B9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0C97C5C0" w14:textId="77777777" w:rsidR="00A205B9" w:rsidRDefault="00A205B9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0C919AEB" w14:textId="77777777" w:rsidR="00A205B9" w:rsidRDefault="00A205B9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5A528E24" w14:textId="77777777" w:rsidR="00A205B9" w:rsidRDefault="00A205B9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419F0B5B" w14:textId="77777777" w:rsidR="00FD5DB6" w:rsidRDefault="00FD5DB6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0A87FD76" w14:textId="77777777" w:rsidR="00FD5DB6" w:rsidRDefault="00FD5DB6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63D13110" w14:textId="77777777" w:rsidR="00FD5DB6" w:rsidRDefault="00FD5DB6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1616AA92" w14:textId="77777777" w:rsidR="00FD5DB6" w:rsidRDefault="00FD5DB6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03A5043B" w14:textId="77777777" w:rsidR="00FD5DB6" w:rsidRDefault="00FD5DB6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504B0A98" w14:textId="77777777" w:rsidR="00FD5DB6" w:rsidRDefault="00FD5DB6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276FF0EB" w14:textId="77777777" w:rsidR="00FD5DB6" w:rsidRDefault="00FD5DB6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4513F51B" w14:textId="77777777" w:rsidR="00FD5DB6" w:rsidRDefault="00FD5DB6" w:rsidP="00AB0B87">
      <w:pPr>
        <w:pStyle w:val="23"/>
        <w:tabs>
          <w:tab w:val="clear" w:pos="567"/>
          <w:tab w:val="left" w:pos="630"/>
          <w:tab w:val="left" w:pos="709"/>
        </w:tabs>
        <w:spacing w:after="240"/>
        <w:ind w:left="567"/>
        <w:rPr>
          <w:rFonts w:asciiTheme="minorHAnsi" w:hAnsiTheme="minorHAnsi" w:cstheme="minorHAnsi"/>
          <w:sz w:val="20"/>
          <w:lang w:val="ru-RU"/>
        </w:rPr>
      </w:pPr>
    </w:p>
    <w:p w14:paraId="6751EFE8" w14:textId="77777777" w:rsidR="00AB0B87" w:rsidRPr="002C567A" w:rsidRDefault="00AB0B87" w:rsidP="00AB0B87">
      <w:pPr>
        <w:jc w:val="center"/>
        <w:rPr>
          <w:rFonts w:cstheme="minorHAnsi"/>
          <w:b/>
          <w:lang w:val="ru-RU"/>
        </w:rPr>
      </w:pPr>
      <w:r w:rsidRPr="002C567A">
        <w:rPr>
          <w:rFonts w:cstheme="minorHAnsi"/>
          <w:b/>
          <w:lang w:val="ru-RU"/>
        </w:rPr>
        <w:lastRenderedPageBreak/>
        <w:t>Технические спецификации на поставку компьютерного оборудования для ОФ «Офис Эразмус Плюс»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6736"/>
      </w:tblGrid>
      <w:tr w:rsidR="00AB0B87" w:rsidRPr="00AB0B87" w14:paraId="7F95CA82" w14:textId="77777777" w:rsidTr="00785482">
        <w:trPr>
          <w:trHeight w:val="34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6D9263" w14:textId="77777777" w:rsidR="00AB0B87" w:rsidRPr="00AB0B87" w:rsidRDefault="00AB0B87" w:rsidP="007854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b/>
                <w:color w:val="D53419"/>
                <w:sz w:val="20"/>
                <w:szCs w:val="20"/>
              </w:rPr>
              <w:t>Спецификация</w:t>
            </w:r>
            <w:proofErr w:type="spellEnd"/>
            <w:r w:rsidRPr="00AB0B87">
              <w:rPr>
                <w:rFonts w:cstheme="minorHAnsi"/>
                <w:b/>
                <w:color w:val="D53419"/>
                <w:sz w:val="20"/>
                <w:szCs w:val="20"/>
              </w:rPr>
              <w:t xml:space="preserve"> "</w:t>
            </w:r>
            <w:r w:rsidRPr="00AB0B87">
              <w:rPr>
                <w:rFonts w:cstheme="minorHAnsi"/>
                <w:b/>
                <w:color w:val="D53419"/>
                <w:sz w:val="20"/>
                <w:szCs w:val="20"/>
                <w:lang w:val="ky-KG"/>
              </w:rPr>
              <w:t>Монитор</w:t>
            </w:r>
            <w:r w:rsidRPr="00AB0B87">
              <w:rPr>
                <w:rFonts w:cstheme="minorHAnsi"/>
                <w:b/>
                <w:color w:val="D53419"/>
                <w:sz w:val="20"/>
                <w:szCs w:val="20"/>
              </w:rPr>
              <w:t>"</w:t>
            </w:r>
          </w:p>
        </w:tc>
      </w:tr>
      <w:tr w:rsidR="00AB0B87" w:rsidRPr="00AB0B87" w14:paraId="798989B5" w14:textId="77777777" w:rsidTr="00AB0B87">
        <w:trPr>
          <w:trHeight w:val="342"/>
        </w:trPr>
        <w:tc>
          <w:tcPr>
            <w:tcW w:w="12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6E8AB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Диагональ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>:</w:t>
            </w:r>
          </w:p>
        </w:tc>
        <w:tc>
          <w:tcPr>
            <w:tcW w:w="37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8C34F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ky-KG"/>
              </w:rPr>
              <w:t>Не менее 27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"</w:t>
            </w:r>
          </w:p>
        </w:tc>
      </w:tr>
      <w:tr w:rsidR="00AB0B87" w:rsidRPr="00AB0B87" w14:paraId="3626A70C" w14:textId="77777777" w:rsidTr="00AB0B87">
        <w:trPr>
          <w:trHeight w:val="342"/>
        </w:trPr>
        <w:tc>
          <w:tcPr>
            <w:tcW w:w="12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4E70E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Антибликовое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покрытие</w:t>
            </w:r>
            <w:proofErr w:type="spellEnd"/>
          </w:p>
        </w:tc>
        <w:tc>
          <w:tcPr>
            <w:tcW w:w="37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0D922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да</w:t>
            </w:r>
            <w:proofErr w:type="spellEnd"/>
          </w:p>
        </w:tc>
      </w:tr>
      <w:tr w:rsidR="00AB0B87" w:rsidRPr="00AB0B87" w14:paraId="230E0093" w14:textId="77777777" w:rsidTr="00AB0B87">
        <w:trPr>
          <w:trHeight w:val="342"/>
        </w:trPr>
        <w:tc>
          <w:tcPr>
            <w:tcW w:w="1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34BF5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Разъемы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>: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5AC41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</w:rPr>
              <w:t>HDMI</w:t>
            </w:r>
          </w:p>
        </w:tc>
      </w:tr>
      <w:tr w:rsidR="00AB0B87" w:rsidRPr="00AB0B87" w14:paraId="3E2349D8" w14:textId="77777777" w:rsidTr="00AB0B87">
        <w:trPr>
          <w:trHeight w:val="342"/>
        </w:trPr>
        <w:tc>
          <w:tcPr>
            <w:tcW w:w="1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8BB66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Сертификаты</w:t>
            </w:r>
            <w:proofErr w:type="spellEnd"/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7A3A80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</w:rPr>
              <w:t>Eyesafe </w:t>
            </w:r>
          </w:p>
        </w:tc>
      </w:tr>
      <w:tr w:rsidR="00AB0B87" w:rsidRPr="00AB0B87" w14:paraId="5C6AC1BE" w14:textId="77777777" w:rsidTr="00AB0B87">
        <w:trPr>
          <w:trHeight w:val="342"/>
        </w:trPr>
        <w:tc>
          <w:tcPr>
            <w:tcW w:w="1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4BB5B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Мультимедиа</w:t>
            </w:r>
            <w:proofErr w:type="spellEnd"/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494BB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Встроенные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динамики</w:t>
            </w:r>
            <w:proofErr w:type="spellEnd"/>
          </w:p>
        </w:tc>
      </w:tr>
      <w:tr w:rsidR="00AB0B87" w:rsidRPr="00583C57" w14:paraId="3718F853" w14:textId="77777777" w:rsidTr="00AB0B87">
        <w:trPr>
          <w:trHeight w:val="342"/>
        </w:trPr>
        <w:tc>
          <w:tcPr>
            <w:tcW w:w="1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80F3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Механические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ky-KG"/>
              </w:rPr>
              <w:t>к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омпоненты</w:t>
            </w:r>
            <w:proofErr w:type="spellEnd"/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AA578" w14:textId="77777777" w:rsidR="00AB0B87" w:rsidRPr="00AB0B87" w:rsidRDefault="00AB0B87" w:rsidP="00785482">
            <w:pPr>
              <w:spacing w:after="0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Угол наклона (вперед/назад)</w:t>
            </w:r>
          </w:p>
          <w:p w14:paraId="4DEAD977" w14:textId="77777777" w:rsidR="00AB0B87" w:rsidRPr="00AB0B87" w:rsidRDefault="00AB0B87" w:rsidP="00785482">
            <w:pPr>
              <w:spacing w:after="0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Угол вращения (влево/вправо)</w:t>
            </w:r>
          </w:p>
          <w:p w14:paraId="45A58139" w14:textId="77777777" w:rsidR="00AB0B87" w:rsidRPr="00AB0B87" w:rsidRDefault="00AB0B87" w:rsidP="00785482">
            <w:pPr>
              <w:spacing w:after="0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Подъем (максимальный диапазон)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ky-KG"/>
              </w:rPr>
              <w:t xml:space="preserve"> 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135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 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мм</w:t>
            </w:r>
          </w:p>
          <w:p w14:paraId="3C44D129" w14:textId="572754E3" w:rsidR="00AB0B87" w:rsidRPr="002A28F1" w:rsidRDefault="00AB0B87" w:rsidP="00785482">
            <w:pPr>
              <w:spacing w:after="0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Поворот относительно горизонтальной оси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ky-KG"/>
              </w:rPr>
              <w:t xml:space="preserve">: 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-90°/90°</w:t>
            </w:r>
          </w:p>
        </w:tc>
      </w:tr>
      <w:tr w:rsidR="00AB0B87" w:rsidRPr="00AB0B87" w14:paraId="27DD5857" w14:textId="77777777" w:rsidTr="00AB0B87">
        <w:trPr>
          <w:trHeight w:val="342"/>
        </w:trPr>
        <w:tc>
          <w:tcPr>
            <w:tcW w:w="1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B473E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Дополнительные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характеристики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>: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8ED1D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Встроенная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камера</w:t>
            </w:r>
            <w:proofErr w:type="spellEnd"/>
          </w:p>
        </w:tc>
      </w:tr>
      <w:tr w:rsidR="00AB0B87" w:rsidRPr="00AB0B87" w14:paraId="5B14E7B4" w14:textId="77777777" w:rsidTr="00AB0B87">
        <w:trPr>
          <w:trHeight w:val="342"/>
        </w:trPr>
        <w:tc>
          <w:tcPr>
            <w:tcW w:w="1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2BD2C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</w:rPr>
              <w:t>Гарантия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02A56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12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мес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4C09C2A6" w14:textId="77777777" w:rsidR="00AB0B87" w:rsidRPr="005134B0" w:rsidRDefault="00AB0B87" w:rsidP="00AB0B87">
      <w:pPr>
        <w:rPr>
          <w:rFonts w:cstheme="minorHAnsi"/>
          <w:b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012"/>
      </w:tblGrid>
      <w:tr w:rsidR="00AB0B87" w:rsidRPr="00AB0B87" w14:paraId="3A2BDFBF" w14:textId="77777777" w:rsidTr="00785482">
        <w:trPr>
          <w:trHeight w:val="34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D477A" w14:textId="77777777" w:rsidR="00AB0B87" w:rsidRPr="00AB0B87" w:rsidRDefault="00AB0B87" w:rsidP="007854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b/>
                <w:color w:val="D53419"/>
                <w:sz w:val="20"/>
                <w:szCs w:val="20"/>
              </w:rPr>
              <w:t>Спецификация</w:t>
            </w:r>
            <w:proofErr w:type="spellEnd"/>
            <w:r w:rsidRPr="00AB0B87">
              <w:rPr>
                <w:rFonts w:cstheme="minorHAnsi"/>
                <w:b/>
                <w:color w:val="D53419"/>
                <w:sz w:val="20"/>
                <w:szCs w:val="20"/>
              </w:rPr>
              <w:t xml:space="preserve"> "</w:t>
            </w:r>
            <w:proofErr w:type="spellStart"/>
            <w:r w:rsidRPr="00AB0B87">
              <w:rPr>
                <w:rFonts w:cstheme="minorHAnsi"/>
                <w:b/>
                <w:color w:val="D53419"/>
                <w:sz w:val="20"/>
                <w:szCs w:val="20"/>
              </w:rPr>
              <w:t>Моноблок</w:t>
            </w:r>
            <w:proofErr w:type="spellEnd"/>
            <w:r w:rsidRPr="00AB0B87">
              <w:rPr>
                <w:rFonts w:cstheme="minorHAnsi"/>
                <w:b/>
                <w:color w:val="D53419"/>
                <w:sz w:val="20"/>
                <w:szCs w:val="20"/>
              </w:rPr>
              <w:t>"</w:t>
            </w:r>
          </w:p>
        </w:tc>
      </w:tr>
      <w:tr w:rsidR="00AB0B87" w:rsidRPr="00AB0B87" w14:paraId="60BFD11B" w14:textId="77777777" w:rsidTr="00AB0B87">
        <w:trPr>
          <w:trHeight w:val="342"/>
        </w:trPr>
        <w:tc>
          <w:tcPr>
            <w:tcW w:w="11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386B7" w14:textId="77777777" w:rsidR="00AB0B87" w:rsidRPr="00AB0B87" w:rsidRDefault="00AB0B87" w:rsidP="00785482">
            <w:pPr>
              <w:spacing w:after="0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Тип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процессора</w:t>
            </w:r>
            <w:proofErr w:type="spellEnd"/>
          </w:p>
        </w:tc>
        <w:tc>
          <w:tcPr>
            <w:tcW w:w="38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3FCA4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</w:rPr>
              <w:t>i9-13900</w:t>
            </w:r>
          </w:p>
        </w:tc>
      </w:tr>
      <w:tr w:rsidR="00AB0B87" w:rsidRPr="00583C57" w14:paraId="5D99259A" w14:textId="77777777" w:rsidTr="00AB0B87">
        <w:trPr>
          <w:trHeight w:val="342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5D51F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Оперативная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память</w:t>
            </w:r>
            <w:proofErr w:type="spellEnd"/>
          </w:p>
        </w:tc>
        <w:tc>
          <w:tcPr>
            <w:tcW w:w="3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8DD7B5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Не менее 32 Гб, не более 128 Гб</w:t>
            </w:r>
          </w:p>
        </w:tc>
      </w:tr>
      <w:tr w:rsidR="00AB0B87" w:rsidRPr="00AB0B87" w14:paraId="24C15461" w14:textId="77777777" w:rsidTr="00AB0B87">
        <w:trPr>
          <w:trHeight w:val="342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45FAF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Тип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памяти</w:t>
            </w:r>
            <w:proofErr w:type="spellEnd"/>
          </w:p>
        </w:tc>
        <w:tc>
          <w:tcPr>
            <w:tcW w:w="3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79523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</w:rPr>
              <w:t>DDR4</w:t>
            </w:r>
          </w:p>
        </w:tc>
      </w:tr>
      <w:tr w:rsidR="00AB0B87" w:rsidRPr="00583C57" w14:paraId="25F2DDDB" w14:textId="77777777" w:rsidTr="00AB0B87">
        <w:trPr>
          <w:trHeight w:val="342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EE009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Жесткий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диск</w:t>
            </w:r>
            <w:proofErr w:type="spellEnd"/>
          </w:p>
        </w:tc>
        <w:tc>
          <w:tcPr>
            <w:tcW w:w="3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58818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Не менее 2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TB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SSD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M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.2 2280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PCIe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Gen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4</w:t>
            </w:r>
          </w:p>
        </w:tc>
      </w:tr>
      <w:tr w:rsidR="00AB0B87" w:rsidRPr="00AB0B87" w14:paraId="37A60164" w14:textId="77777777" w:rsidTr="00AB0B87">
        <w:trPr>
          <w:trHeight w:val="342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5EBEE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Размер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дисплея</w:t>
            </w:r>
            <w:proofErr w:type="spellEnd"/>
          </w:p>
        </w:tc>
        <w:tc>
          <w:tcPr>
            <w:tcW w:w="3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A8ED57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27" </w:t>
            </w:r>
            <w:proofErr w:type="gramStart"/>
            <w:r w:rsidRPr="00AB0B87">
              <w:rPr>
                <w:rFonts w:cstheme="minorHAnsi"/>
                <w:color w:val="002060"/>
                <w:sz w:val="20"/>
                <w:szCs w:val="20"/>
              </w:rPr>
              <w:t>IPS,  Anti</w:t>
            </w:r>
            <w:proofErr w:type="gramEnd"/>
            <w:r w:rsidRPr="00AB0B87">
              <w:rPr>
                <w:rFonts w:cstheme="minorHAnsi"/>
                <w:color w:val="002060"/>
                <w:sz w:val="20"/>
                <w:szCs w:val="20"/>
              </w:rPr>
              <w:t>-glare, Viewing Angle 89°, Eyesafe</w:t>
            </w:r>
          </w:p>
        </w:tc>
      </w:tr>
      <w:tr w:rsidR="00AB0B87" w:rsidRPr="00583C57" w14:paraId="5D46E748" w14:textId="77777777" w:rsidTr="00AB0B87">
        <w:trPr>
          <w:trHeight w:val="342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02A8C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Камера</w:t>
            </w:r>
            <w:proofErr w:type="spellEnd"/>
          </w:p>
        </w:tc>
        <w:tc>
          <w:tcPr>
            <w:tcW w:w="3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D392B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5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MP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RGB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с двойным микрофоном</w:t>
            </w:r>
          </w:p>
        </w:tc>
      </w:tr>
      <w:tr w:rsidR="00AB0B87" w:rsidRPr="00AB0B87" w14:paraId="360529C7" w14:textId="77777777" w:rsidTr="00AB0B87">
        <w:trPr>
          <w:trHeight w:val="342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3ABFF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Аудио</w:t>
            </w:r>
            <w:proofErr w:type="spellEnd"/>
          </w:p>
        </w:tc>
        <w:tc>
          <w:tcPr>
            <w:tcW w:w="3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A0C42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Встроенные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динамики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(2 x 5W)</w:t>
            </w:r>
          </w:p>
        </w:tc>
      </w:tr>
      <w:tr w:rsidR="00AB0B87" w:rsidRPr="00583C57" w14:paraId="3973169B" w14:textId="77777777" w:rsidTr="00AB0B87">
        <w:trPr>
          <w:trHeight w:val="342"/>
        </w:trPr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07D0C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Порты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подключения</w:t>
            </w:r>
            <w:proofErr w:type="spellEnd"/>
          </w:p>
        </w:tc>
        <w:tc>
          <w:tcPr>
            <w:tcW w:w="3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A39AF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1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x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USB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-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C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® 3.2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Gen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2 (поддержка передачи данных и зарядки 15 Вт)</w:t>
            </w:r>
          </w:p>
          <w:p w14:paraId="3233C006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3 порта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USB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3.2 первого поколения</w:t>
            </w:r>
          </w:p>
          <w:p w14:paraId="065A6AAB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1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x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HDMI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® (комбинированный порт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HDMI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in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1.4 /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HDMI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out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2.1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TMDS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)</w:t>
            </w:r>
          </w:p>
          <w:p w14:paraId="55BAD658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1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порт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DisplayPort™ 1.4</w:t>
            </w:r>
          </w:p>
          <w:p w14:paraId="7BBDDEF5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</w:rPr>
              <w:t>1x Ethernet (RJ-45)</w:t>
            </w:r>
          </w:p>
          <w:p w14:paraId="3E1F59E9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1 порт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Thunderbolt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™ 4 /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USB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4® 40 Гбит/с (поддержка передачи данных, зарядки 15 Вт и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DisplayPort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™ 1.4)</w:t>
            </w:r>
          </w:p>
          <w:p w14:paraId="53C911B1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2 порта </w:t>
            </w:r>
            <w:r w:rsidRPr="00AB0B87">
              <w:rPr>
                <w:rFonts w:cstheme="minorHAnsi"/>
                <w:color w:val="002060"/>
                <w:sz w:val="20"/>
                <w:szCs w:val="20"/>
              </w:rPr>
              <w:t>USB</w:t>
            </w: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 xml:space="preserve"> 3.2 второго поколения</w:t>
            </w:r>
          </w:p>
          <w:p w14:paraId="63B8892B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1 комбинированный разъем для наушников и микрофона (3,5 мм)</w:t>
            </w:r>
          </w:p>
        </w:tc>
      </w:tr>
      <w:tr w:rsidR="00AB0B87" w:rsidRPr="00AB0B87" w14:paraId="47632770" w14:textId="77777777" w:rsidTr="00AB0B87">
        <w:trPr>
          <w:trHeight w:val="342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9354A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Беспроводные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коммуникации</w:t>
            </w:r>
            <w:proofErr w:type="spellEnd"/>
          </w:p>
        </w:tc>
        <w:tc>
          <w:tcPr>
            <w:tcW w:w="3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E4893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Wi-Fi 6, Bluetooth 5.3 </w:t>
            </w:r>
          </w:p>
        </w:tc>
      </w:tr>
      <w:tr w:rsidR="00AB0B87" w:rsidRPr="00583C57" w14:paraId="51911B86" w14:textId="77777777" w:rsidTr="00AB0B87">
        <w:trPr>
          <w:trHeight w:val="342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CD14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Сервис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центр</w:t>
            </w:r>
            <w:proofErr w:type="spellEnd"/>
          </w:p>
        </w:tc>
        <w:tc>
          <w:tcPr>
            <w:tcW w:w="3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4467E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ru-RU"/>
              </w:rPr>
              <w:t>Наличие сервисного центра в Бишкеке, сертифицированного производителем.</w:t>
            </w:r>
          </w:p>
        </w:tc>
      </w:tr>
      <w:tr w:rsidR="00AB0B87" w:rsidRPr="00AB0B87" w14:paraId="12E1CD8D" w14:textId="77777777" w:rsidTr="00AB0B87">
        <w:trPr>
          <w:trHeight w:val="342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D605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  <w:lang w:val="ky-KG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ky-KG"/>
              </w:rPr>
              <w:t>Гарантия</w:t>
            </w:r>
          </w:p>
        </w:tc>
        <w:tc>
          <w:tcPr>
            <w:tcW w:w="3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45EB3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color w:val="002060"/>
                <w:sz w:val="20"/>
                <w:szCs w:val="20"/>
                <w:lang w:val="ky-KG"/>
              </w:rPr>
            </w:pPr>
            <w:r w:rsidRPr="00AB0B87">
              <w:rPr>
                <w:rFonts w:cstheme="minorHAnsi"/>
                <w:color w:val="002060"/>
                <w:sz w:val="20"/>
                <w:szCs w:val="20"/>
                <w:lang w:val="ky-KG"/>
              </w:rPr>
              <w:t>12-36 мес.</w:t>
            </w:r>
          </w:p>
        </w:tc>
      </w:tr>
      <w:tr w:rsidR="00AB0B87" w:rsidRPr="00AB0B87" w14:paraId="75EBA4F0" w14:textId="77777777" w:rsidTr="00785482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974980" w14:textId="77777777" w:rsidR="00AB0B87" w:rsidRPr="00AB0B87" w:rsidRDefault="00AB0B87" w:rsidP="00785482">
            <w:pPr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Операционная</w:t>
            </w:r>
            <w:proofErr w:type="spellEnd"/>
            <w:r w:rsidRPr="00AB0B87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B0B87">
              <w:rPr>
                <w:rFonts w:cstheme="minorHAnsi"/>
                <w:color w:val="002060"/>
                <w:sz w:val="20"/>
                <w:szCs w:val="20"/>
              </w:rPr>
              <w:t>система</w:t>
            </w:r>
            <w:proofErr w:type="spellEnd"/>
          </w:p>
        </w:tc>
      </w:tr>
      <w:tr w:rsidR="00AB0B87" w:rsidRPr="00AB0B87" w14:paraId="285E59E6" w14:textId="77777777" w:rsidTr="00AB0B87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8BB0" w14:textId="77777777" w:rsidR="00AB0B87" w:rsidRPr="00AB0B87" w:rsidRDefault="00AB0B87" w:rsidP="00785482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AB0B87">
              <w:rPr>
                <w:rFonts w:cstheme="minorHAnsi"/>
                <w:color w:val="1F4E79" w:themeColor="accent5" w:themeShade="80"/>
                <w:sz w:val="20"/>
                <w:szCs w:val="20"/>
              </w:rPr>
              <w:t>Версия</w:t>
            </w:r>
            <w:proofErr w:type="spellEnd"/>
            <w:r w:rsidRPr="00AB0B87">
              <w:rPr>
                <w:rFonts w:cstheme="minorHAnsi"/>
                <w:color w:val="1F4E79" w:themeColor="accent5" w:themeShade="80"/>
                <w:sz w:val="20"/>
                <w:szCs w:val="20"/>
              </w:rPr>
              <w:t xml:space="preserve"> ОС</w:t>
            </w:r>
          </w:p>
        </w:tc>
        <w:tc>
          <w:tcPr>
            <w:tcW w:w="3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vAlign w:val="bottom"/>
          </w:tcPr>
          <w:p w14:paraId="2AB2CC8F" w14:textId="77777777" w:rsidR="00AB0B87" w:rsidRPr="00AB0B87" w:rsidRDefault="00AB0B87" w:rsidP="00785482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AB0B87">
              <w:rPr>
                <w:rStyle w:val="af2"/>
                <w:rFonts w:cstheme="minorHAnsi"/>
                <w:sz w:val="20"/>
                <w:szCs w:val="20"/>
              </w:rPr>
              <w:t>Лицензионная</w:t>
            </w:r>
            <w:proofErr w:type="spellEnd"/>
            <w:r w:rsidRPr="00AB0B87">
              <w:rPr>
                <w:rStyle w:val="af2"/>
                <w:rFonts w:cstheme="minorHAnsi"/>
                <w:sz w:val="20"/>
                <w:szCs w:val="20"/>
              </w:rPr>
              <w:t xml:space="preserve"> </w:t>
            </w:r>
            <w:r w:rsidRPr="00AB0B87">
              <w:rPr>
                <w:rFonts w:cstheme="minorHAnsi"/>
                <w:sz w:val="20"/>
                <w:szCs w:val="20"/>
              </w:rPr>
              <w:t>Windows</w:t>
            </w:r>
            <w:r w:rsidRPr="00AB0B87">
              <w:rPr>
                <w:rFonts w:cstheme="minorHAnsi"/>
                <w:sz w:val="20"/>
                <w:szCs w:val="20"/>
                <w:lang w:val="ru-RU"/>
              </w:rPr>
              <w:t xml:space="preserve"> 10 /11  </w:t>
            </w:r>
          </w:p>
        </w:tc>
      </w:tr>
    </w:tbl>
    <w:p w14:paraId="46AB9F20" w14:textId="77777777" w:rsidR="00AB0B87" w:rsidRDefault="00AB0B87" w:rsidP="00AB0B87"/>
    <w:p w14:paraId="316B19AB" w14:textId="77777777" w:rsidR="00AB0B87" w:rsidRPr="00AB0B87" w:rsidRDefault="00AB0B87" w:rsidP="00AB0B87">
      <w:pPr>
        <w:pStyle w:val="1"/>
        <w:numPr>
          <w:ilvl w:val="0"/>
          <w:numId w:val="0"/>
        </w:numPr>
        <w:tabs>
          <w:tab w:val="left" w:pos="2268"/>
        </w:tabs>
        <w:rPr>
          <w:rFonts w:cstheme="minorHAnsi"/>
          <w:szCs w:val="20"/>
          <w:lang w:val="ru-RU"/>
        </w:rPr>
      </w:pPr>
      <w:r w:rsidRPr="00AB0B87">
        <w:rPr>
          <w:rFonts w:cstheme="minorHAnsi"/>
          <w:szCs w:val="20"/>
          <w:lang w:val="ru-RU"/>
        </w:rPr>
        <w:lastRenderedPageBreak/>
        <w:t xml:space="preserve">ПРИЛОЖЕНИЕ </w:t>
      </w:r>
      <w:r w:rsidRPr="00AB0B87">
        <w:rPr>
          <w:rFonts w:cstheme="minorHAnsi"/>
          <w:szCs w:val="20"/>
          <w:lang w:val="en-GB"/>
        </w:rPr>
        <w:t>I</w:t>
      </w:r>
      <w:r w:rsidRPr="00AB0B87">
        <w:rPr>
          <w:rFonts w:cstheme="minorHAnsi"/>
          <w:szCs w:val="20"/>
          <w:lang w:val="ru-RU"/>
        </w:rPr>
        <w:t xml:space="preserve"> + </w:t>
      </w:r>
      <w:r w:rsidRPr="00AB0B87">
        <w:rPr>
          <w:rFonts w:cstheme="minorHAnsi"/>
          <w:szCs w:val="20"/>
          <w:lang w:val="en-GB"/>
        </w:rPr>
        <w:t>II</w:t>
      </w:r>
      <w:r w:rsidRPr="00AB0B87">
        <w:rPr>
          <w:rFonts w:cstheme="minorHAnsi"/>
          <w:i/>
          <w:szCs w:val="20"/>
          <w:lang w:val="ru-RU"/>
        </w:rPr>
        <w:t>:</w:t>
      </w:r>
      <w:r w:rsidRPr="00AB0B87">
        <w:rPr>
          <w:rFonts w:cstheme="minorHAnsi"/>
          <w:i/>
          <w:szCs w:val="20"/>
          <w:lang w:val="ru-RU"/>
        </w:rPr>
        <w:tab/>
      </w:r>
      <w:r w:rsidRPr="00AB0B87">
        <w:rPr>
          <w:rFonts w:cstheme="minorHAnsi"/>
          <w:b w:val="0"/>
          <w:szCs w:val="20"/>
          <w:lang w:val="ru-RU"/>
        </w:rPr>
        <w:t xml:space="preserve">ТЕХНИЧЕСКАЯ СПЕЦИФИКАЦИЯ   </w:t>
      </w:r>
      <w:r w:rsidRPr="00AB0B87">
        <w:rPr>
          <w:rFonts w:cstheme="minorHAnsi"/>
          <w:szCs w:val="20"/>
          <w:lang w:val="ru-RU"/>
        </w:rPr>
        <w:t xml:space="preserve"> ТЕХНИЧЕСКОЕ ПРЕДЛОЖЕНИЕ</w:t>
      </w:r>
    </w:p>
    <w:p w14:paraId="621FA3C7" w14:textId="1EE0CED2" w:rsidR="00AB0B87" w:rsidRPr="00AB0B87" w:rsidRDefault="00AB0B87" w:rsidP="00AB0B87">
      <w:pPr>
        <w:pStyle w:val="1"/>
        <w:numPr>
          <w:ilvl w:val="0"/>
          <w:numId w:val="0"/>
        </w:numPr>
        <w:tabs>
          <w:tab w:val="left" w:pos="2268"/>
        </w:tabs>
        <w:rPr>
          <w:rFonts w:cstheme="minorHAnsi"/>
          <w:szCs w:val="20"/>
          <w:lang w:val="ru-RU"/>
        </w:rPr>
      </w:pPr>
      <w:r w:rsidRPr="00AB0B87">
        <w:rPr>
          <w:rFonts w:cstheme="minorHAnsi"/>
          <w:szCs w:val="20"/>
          <w:lang w:val="ru-RU"/>
        </w:rPr>
        <w:t>Название контракта: ПОСТАВКА КОМПЬЮТЕРНОГО ОБОРУДОВАНИЯ</w:t>
      </w:r>
      <w:r w:rsidRPr="00AB0B87">
        <w:rPr>
          <w:rFonts w:cstheme="minorHAnsi"/>
          <w:szCs w:val="20"/>
          <w:lang w:val="ru-RU"/>
        </w:rPr>
        <w:tab/>
      </w:r>
    </w:p>
    <w:p w14:paraId="56982F5C" w14:textId="77777777" w:rsidR="00AB0B87" w:rsidRPr="00AB0B87" w:rsidRDefault="00AB0B87" w:rsidP="00AB0B87">
      <w:pPr>
        <w:spacing w:after="0"/>
        <w:rPr>
          <w:rFonts w:cstheme="minorHAnsi"/>
          <w:b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 xml:space="preserve">Столбики под № 3-4 заполняются участником тендера </w:t>
      </w:r>
    </w:p>
    <w:p w14:paraId="275DD2BC" w14:textId="77777777" w:rsidR="00AB0B87" w:rsidRPr="00AB0B87" w:rsidRDefault="00AB0B87" w:rsidP="00AB0B87">
      <w:pPr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Приложение </w:t>
      </w:r>
      <w:r w:rsidRPr="00AB0B87">
        <w:rPr>
          <w:rFonts w:cstheme="minorHAnsi"/>
          <w:sz w:val="20"/>
          <w:szCs w:val="20"/>
          <w:lang w:val="en-GB"/>
        </w:rPr>
        <w:t>III</w:t>
      </w:r>
      <w:r w:rsidRPr="00AB0B87">
        <w:rPr>
          <w:rFonts w:cstheme="minorHAnsi"/>
          <w:sz w:val="20"/>
          <w:szCs w:val="20"/>
          <w:lang w:val="ru-RU"/>
        </w:rPr>
        <w:t xml:space="preserve"> - техническое предложение нанимателя </w:t>
      </w:r>
    </w:p>
    <w:p w14:paraId="556A48DE" w14:textId="77777777" w:rsidR="00AB0B87" w:rsidRPr="00AB0B87" w:rsidRDefault="00AB0B87" w:rsidP="00AB0B87">
      <w:pPr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Участники тендера должны заполнить шаблон на последующих страницах: </w:t>
      </w:r>
    </w:p>
    <w:p w14:paraId="697A4CEE" w14:textId="77777777" w:rsidR="00AB0B87" w:rsidRPr="00AB0B87" w:rsidRDefault="00AB0B87" w:rsidP="00AB0B87">
      <w:pPr>
        <w:numPr>
          <w:ilvl w:val="0"/>
          <w:numId w:val="49"/>
        </w:numPr>
        <w:tabs>
          <w:tab w:val="clear" w:pos="737"/>
          <w:tab w:val="num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  <w:lang w:val="en-GB"/>
        </w:rPr>
      </w:pPr>
      <w:r w:rsidRPr="00AB0B87">
        <w:rPr>
          <w:rFonts w:cstheme="minorHAnsi"/>
          <w:sz w:val="20"/>
          <w:szCs w:val="20"/>
          <w:lang w:val="ru-RU"/>
        </w:rPr>
        <w:t xml:space="preserve">Столбик №2. Заполняется Нанимающим органом и указывает требуемую спецификацию </w:t>
      </w:r>
      <w:r w:rsidRPr="00AB0B87">
        <w:rPr>
          <w:rFonts w:cstheme="minorHAnsi"/>
          <w:sz w:val="20"/>
          <w:szCs w:val="20"/>
          <w:lang w:val="en-GB"/>
        </w:rPr>
        <w:t>(</w:t>
      </w:r>
      <w:r w:rsidRPr="00AB0B87">
        <w:rPr>
          <w:rFonts w:cstheme="minorHAnsi"/>
          <w:sz w:val="20"/>
          <w:szCs w:val="20"/>
          <w:lang w:val="ru-RU"/>
        </w:rPr>
        <w:t>участник тендера не может менять</w:t>
      </w:r>
      <w:r w:rsidRPr="00AB0B87">
        <w:rPr>
          <w:rFonts w:cstheme="minorHAnsi"/>
          <w:sz w:val="20"/>
          <w:szCs w:val="20"/>
          <w:lang w:val="en-GB"/>
        </w:rPr>
        <w:t xml:space="preserve">), </w:t>
      </w:r>
    </w:p>
    <w:p w14:paraId="13E62FF7" w14:textId="77777777" w:rsidR="00AB0B87" w:rsidRPr="00AB0B87" w:rsidRDefault="00AB0B87" w:rsidP="00AB0B87">
      <w:pPr>
        <w:numPr>
          <w:ilvl w:val="0"/>
          <w:numId w:val="49"/>
        </w:numPr>
        <w:tabs>
          <w:tab w:val="clear" w:pos="737"/>
          <w:tab w:val="num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Столбик №3 заполняется участником тендера и детально описывается </w:t>
      </w:r>
    </w:p>
    <w:p w14:paraId="00CAC09F" w14:textId="77777777" w:rsidR="00AB0B87" w:rsidRPr="00AB0B87" w:rsidRDefault="00AB0B87" w:rsidP="00AB0B87">
      <w:pPr>
        <w:numPr>
          <w:ilvl w:val="0"/>
          <w:numId w:val="49"/>
        </w:numPr>
        <w:tabs>
          <w:tab w:val="clear" w:pos="737"/>
          <w:tab w:val="num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Указывается детально то, что предлагается (например, слова “приемлемый” или “да” недостаточны)   </w:t>
      </w:r>
    </w:p>
    <w:p w14:paraId="7D4C357A" w14:textId="77777777" w:rsidR="00AB0B87" w:rsidRPr="00AB0B87" w:rsidRDefault="00AB0B87" w:rsidP="00AB0B87">
      <w:pPr>
        <w:numPr>
          <w:ilvl w:val="0"/>
          <w:numId w:val="49"/>
        </w:numPr>
        <w:tabs>
          <w:tab w:val="clear" w:pos="737"/>
          <w:tab w:val="num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Столбик № 4 участник тендера указывает свои комментарии по своему предложению и может делать конечную ссылку к документации </w:t>
      </w:r>
    </w:p>
    <w:p w14:paraId="47A3884C" w14:textId="77777777" w:rsidR="00AB0B87" w:rsidRPr="00AB0B87" w:rsidRDefault="00AB0B87" w:rsidP="00AB0B87">
      <w:pPr>
        <w:jc w:val="both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Предложенный конечный документ должен четко указывать (выделять) предлагаемые модели и включенные опции с тем, чтобы оценщики могли видеть точную конфигурацию.  Оценочная комиссия не будет рассматривать предложения без четкого и краткого изложения модели и спецификации оборудования.</w:t>
      </w:r>
    </w:p>
    <w:p w14:paraId="67B093C3" w14:textId="77777777" w:rsidR="00AB0B87" w:rsidRPr="00AB0B87" w:rsidRDefault="00AB0B87" w:rsidP="00AB0B87">
      <w:pPr>
        <w:jc w:val="both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Предложение должно быть достаточно четким чтобы оценщики могли легко проводить сравнение между требуемыми спецификациями и предлагаемыми спецификациями.</w:t>
      </w:r>
    </w:p>
    <w:tbl>
      <w:tblPr>
        <w:tblpPr w:leftFromText="180" w:rightFromText="180" w:vertAnchor="text" w:horzAnchor="margin" w:tblpX="-432" w:tblpY="2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006"/>
        <w:gridCol w:w="2948"/>
      </w:tblGrid>
      <w:tr w:rsidR="00AB0B87" w:rsidRPr="00AB0B87" w14:paraId="308FBCF9" w14:textId="77777777" w:rsidTr="00AB0B87">
        <w:trPr>
          <w:cantSplit/>
          <w:trHeight w:val="709"/>
          <w:tblHeader/>
        </w:trPr>
        <w:tc>
          <w:tcPr>
            <w:tcW w:w="9606" w:type="dxa"/>
            <w:gridSpan w:val="4"/>
            <w:shd w:val="pct5" w:color="auto" w:fill="FFFFFF"/>
          </w:tcPr>
          <w:p w14:paraId="7C219CF7" w14:textId="77777777" w:rsidR="00AB0B87" w:rsidRPr="00AB0B87" w:rsidRDefault="00AB0B87" w:rsidP="00785482">
            <w:pPr>
              <w:tabs>
                <w:tab w:val="left" w:pos="729"/>
                <w:tab w:val="left" w:pos="1590"/>
              </w:tabs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>КОМПЬЮТЕРНОЕ ОБОРУДОВАНИЕ</w:t>
            </w:r>
          </w:p>
        </w:tc>
      </w:tr>
      <w:tr w:rsidR="00AB0B87" w:rsidRPr="00AB0B87" w14:paraId="225880F1" w14:textId="77777777" w:rsidTr="00AB0B87">
        <w:trPr>
          <w:cantSplit/>
          <w:trHeight w:val="879"/>
          <w:tblHeader/>
        </w:trPr>
        <w:tc>
          <w:tcPr>
            <w:tcW w:w="534" w:type="dxa"/>
            <w:shd w:val="pct5" w:color="auto" w:fill="FFFFFF"/>
          </w:tcPr>
          <w:p w14:paraId="15515F12" w14:textId="77777777" w:rsidR="00AB0B87" w:rsidRPr="00AB0B87" w:rsidRDefault="00AB0B87" w:rsidP="007854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0B8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118" w:type="dxa"/>
            <w:shd w:val="pct5" w:color="auto" w:fill="FFFFFF"/>
          </w:tcPr>
          <w:p w14:paraId="6DB8FB5F" w14:textId="77777777" w:rsidR="00AB0B87" w:rsidRPr="00AB0B87" w:rsidRDefault="00AB0B87" w:rsidP="00785482">
            <w:pPr>
              <w:tabs>
                <w:tab w:val="left" w:pos="729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0B87">
              <w:rPr>
                <w:rFonts w:cstheme="minorHAnsi"/>
                <w:b/>
                <w:sz w:val="20"/>
                <w:szCs w:val="20"/>
              </w:rPr>
              <w:t>3.</w:t>
            </w:r>
          </w:p>
          <w:p w14:paraId="6C905070" w14:textId="77777777" w:rsidR="00AB0B87" w:rsidRPr="00AB0B87" w:rsidRDefault="00AB0B87" w:rsidP="00785482">
            <w:pPr>
              <w:tabs>
                <w:tab w:val="left" w:pos="729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>Предлагаемая спецификация Поставщиком</w:t>
            </w:r>
          </w:p>
        </w:tc>
        <w:tc>
          <w:tcPr>
            <w:tcW w:w="3006" w:type="dxa"/>
            <w:shd w:val="pct5" w:color="auto" w:fill="FFFFFF"/>
          </w:tcPr>
          <w:p w14:paraId="776ACC4C" w14:textId="77777777" w:rsidR="00AB0B87" w:rsidRPr="00AB0B87" w:rsidRDefault="00AB0B87" w:rsidP="00785482">
            <w:pPr>
              <w:tabs>
                <w:tab w:val="left" w:pos="729"/>
              </w:tabs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 xml:space="preserve">4. </w:t>
            </w:r>
          </w:p>
          <w:p w14:paraId="572C8A4D" w14:textId="77777777" w:rsidR="00AB0B87" w:rsidRPr="00AB0B87" w:rsidRDefault="00AB0B87" w:rsidP="00785482">
            <w:pPr>
              <w:tabs>
                <w:tab w:val="left" w:pos="729"/>
              </w:tabs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 xml:space="preserve">Заметки, замечания, </w:t>
            </w: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br/>
              <w:t xml:space="preserve">ссылка на документ </w:t>
            </w:r>
          </w:p>
        </w:tc>
        <w:tc>
          <w:tcPr>
            <w:tcW w:w="2948" w:type="dxa"/>
            <w:shd w:val="pct5" w:color="auto" w:fill="FFFFFF"/>
          </w:tcPr>
          <w:p w14:paraId="62C28E34" w14:textId="77777777" w:rsidR="00AB0B87" w:rsidRPr="00AB0B87" w:rsidRDefault="00AB0B87" w:rsidP="00785482">
            <w:pPr>
              <w:tabs>
                <w:tab w:val="left" w:pos="729"/>
              </w:tabs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en-GB"/>
              </w:rPr>
              <w:t>5.</w:t>
            </w:r>
          </w:p>
          <w:p w14:paraId="5CD63FC0" w14:textId="77777777" w:rsidR="00AB0B87" w:rsidRPr="00AB0B87" w:rsidRDefault="00AB0B87" w:rsidP="00785482">
            <w:pPr>
              <w:tabs>
                <w:tab w:val="left" w:pos="729"/>
              </w:tabs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 xml:space="preserve">Заметки оценочной комиссии </w:t>
            </w:r>
          </w:p>
        </w:tc>
      </w:tr>
      <w:tr w:rsidR="00AB0B87" w:rsidRPr="00AB0B87" w14:paraId="0A0BFEDC" w14:textId="77777777" w:rsidTr="00AB0B87">
        <w:trPr>
          <w:cantSplit/>
          <w:trHeight w:val="488"/>
        </w:trPr>
        <w:tc>
          <w:tcPr>
            <w:tcW w:w="534" w:type="dxa"/>
          </w:tcPr>
          <w:p w14:paraId="38576F60" w14:textId="77777777" w:rsidR="00AB0B87" w:rsidRPr="00AB0B87" w:rsidRDefault="00AB0B87" w:rsidP="00785482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B0B87">
              <w:rPr>
                <w:rFonts w:cstheme="minorHAnsi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14:paraId="0D5876D7" w14:textId="77777777" w:rsidR="00AB0B87" w:rsidRPr="00AB0B87" w:rsidRDefault="00AB0B87" w:rsidP="00785482">
            <w:pPr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006" w:type="dxa"/>
          </w:tcPr>
          <w:p w14:paraId="15D3DC17" w14:textId="77777777" w:rsidR="00AB0B87" w:rsidRPr="00AB0B87" w:rsidRDefault="00AB0B87" w:rsidP="00785482">
            <w:pPr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2948" w:type="dxa"/>
          </w:tcPr>
          <w:p w14:paraId="7BAF2ADB" w14:textId="77777777" w:rsidR="00AB0B87" w:rsidRPr="00AB0B87" w:rsidRDefault="00AB0B87" w:rsidP="00785482">
            <w:pPr>
              <w:tabs>
                <w:tab w:val="left" w:pos="729"/>
              </w:tabs>
              <w:jc w:val="both"/>
              <w:rPr>
                <w:rFonts w:cstheme="minorHAnsi"/>
                <w:b/>
                <w:sz w:val="20"/>
                <w:szCs w:val="20"/>
                <w:lang w:val="ru-RU"/>
              </w:rPr>
            </w:pPr>
          </w:p>
        </w:tc>
      </w:tr>
    </w:tbl>
    <w:p w14:paraId="093CF599" w14:textId="77777777" w:rsidR="00AB0B87" w:rsidRPr="00AB0B87" w:rsidRDefault="00AB0B87" w:rsidP="00AB0B87">
      <w:pPr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t>Общее описание</w:t>
      </w:r>
    </w:p>
    <w:p w14:paraId="02A6A07D" w14:textId="77777777" w:rsidR="00AB0B87" w:rsidRPr="00AB0B87" w:rsidRDefault="00AB0B87" w:rsidP="00AB0B87">
      <w:pPr>
        <w:autoSpaceDE w:val="0"/>
        <w:autoSpaceDN w:val="0"/>
        <w:adjustRightInd w:val="0"/>
        <w:ind w:left="-426"/>
        <w:jc w:val="both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В случае ссылки в технических спецификациях на конкретные стандарты и коды, которым должны соответствовать поставляемые и апробированные товары и материалы, применяются положения последнего текущего издания или исправленного издания соответствующих действующих стандартов и кодов, если иное четко не оговорено в Контракте. В случае упоминания национальных или относящихся к конкретному региону или стране стандартов и кодов, другие авторитетные стандарты, обеспечивающие значительную равноценность указанным стандартам и кодам, будут приемлемы. </w:t>
      </w:r>
    </w:p>
    <w:p w14:paraId="4D678DD6" w14:textId="77777777" w:rsidR="00AB0B87" w:rsidRPr="00AB0B87" w:rsidRDefault="00AB0B87" w:rsidP="00AB0B87">
      <w:pPr>
        <w:autoSpaceDE w:val="0"/>
        <w:autoSpaceDN w:val="0"/>
        <w:adjustRightInd w:val="0"/>
        <w:ind w:left="-426"/>
        <w:jc w:val="both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Размеры, вес, мощность и прочие параметры, подробно описанные в этих технических спецификациях, являются желаемыми характеристиками. Будущие участники тендера должны предоставить все спецификации по сравнимым параметрам размера, веса, мощности и т.д. единиц продукции, предлагаемых в заявке. </w:t>
      </w:r>
    </w:p>
    <w:p w14:paraId="18B92DF4" w14:textId="77777777" w:rsidR="00AB0B87" w:rsidRPr="00AB0B87" w:rsidRDefault="00AB0B87" w:rsidP="00AB0B87">
      <w:pPr>
        <w:ind w:left="426" w:firstLine="6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ПОСТАВЩИК ___________________________________________________________</w:t>
      </w:r>
    </w:p>
    <w:p w14:paraId="1324A0A4" w14:textId="77777777" w:rsidR="00AB0B87" w:rsidRPr="00AB0B87" w:rsidRDefault="00AB0B87" w:rsidP="00AB0B87">
      <w:pPr>
        <w:ind w:left="426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Подпись уполномоченного представителя ____________________________________</w:t>
      </w:r>
    </w:p>
    <w:p w14:paraId="063DDD2E" w14:textId="77777777" w:rsidR="00AB0B87" w:rsidRPr="002A28F1" w:rsidRDefault="00AB0B87" w:rsidP="00AB0B87">
      <w:pPr>
        <w:ind w:left="426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Место:</w:t>
      </w:r>
      <w:r w:rsidRPr="002A28F1">
        <w:rPr>
          <w:rFonts w:cstheme="minorHAnsi"/>
          <w:sz w:val="20"/>
          <w:szCs w:val="20"/>
          <w:lang w:val="ru-RU"/>
        </w:rPr>
        <w:t xml:space="preserve"> </w:t>
      </w:r>
    </w:p>
    <w:p w14:paraId="73E28049" w14:textId="6FC57C49" w:rsidR="00AB0B87" w:rsidRPr="00AB0B87" w:rsidRDefault="00AB0B87" w:rsidP="00AB0B87">
      <w:pPr>
        <w:ind w:left="426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Дата:</w:t>
      </w:r>
    </w:p>
    <w:p w14:paraId="536076B7" w14:textId="77777777" w:rsidR="00AB0B87" w:rsidRDefault="00AB0B87" w:rsidP="00AB0B87">
      <w:pPr>
        <w:ind w:left="-180"/>
        <w:jc w:val="both"/>
        <w:rPr>
          <w:rFonts w:cstheme="minorHAnsi"/>
          <w:sz w:val="20"/>
          <w:szCs w:val="20"/>
          <w:lang w:val="ky-KG"/>
        </w:rPr>
      </w:pPr>
    </w:p>
    <w:p w14:paraId="07124066" w14:textId="77777777" w:rsidR="00A205B9" w:rsidRDefault="00A205B9" w:rsidP="00AB0B87">
      <w:pPr>
        <w:ind w:left="-180"/>
        <w:jc w:val="both"/>
        <w:rPr>
          <w:rFonts w:cstheme="minorHAnsi"/>
          <w:sz w:val="20"/>
          <w:szCs w:val="20"/>
          <w:lang w:val="ky-KG"/>
        </w:rPr>
      </w:pPr>
    </w:p>
    <w:p w14:paraId="621CE104" w14:textId="77777777" w:rsidR="00A205B9" w:rsidRDefault="00A205B9" w:rsidP="00AB0B87">
      <w:pPr>
        <w:ind w:left="-180"/>
        <w:jc w:val="both"/>
        <w:rPr>
          <w:rFonts w:cstheme="minorHAnsi"/>
          <w:sz w:val="20"/>
          <w:szCs w:val="20"/>
          <w:lang w:val="ky-KG"/>
        </w:rPr>
      </w:pPr>
    </w:p>
    <w:p w14:paraId="2B48F737" w14:textId="77777777" w:rsidR="00A205B9" w:rsidRDefault="00A205B9" w:rsidP="00AB0B87">
      <w:pPr>
        <w:ind w:left="-180"/>
        <w:jc w:val="both"/>
        <w:rPr>
          <w:rFonts w:cstheme="minorHAnsi"/>
          <w:sz w:val="20"/>
          <w:szCs w:val="20"/>
          <w:lang w:val="ky-KG"/>
        </w:rPr>
      </w:pPr>
    </w:p>
    <w:p w14:paraId="36F2F351" w14:textId="77777777" w:rsidR="00A205B9" w:rsidRPr="00A205B9" w:rsidRDefault="00A205B9" w:rsidP="00AB0B87">
      <w:pPr>
        <w:ind w:left="-180"/>
        <w:jc w:val="both"/>
        <w:rPr>
          <w:rFonts w:cstheme="minorHAnsi"/>
          <w:sz w:val="20"/>
          <w:szCs w:val="20"/>
          <w:lang w:val="ky-KG"/>
        </w:rPr>
      </w:pPr>
    </w:p>
    <w:p w14:paraId="36B7309C" w14:textId="77777777" w:rsidR="00AB0B87" w:rsidRPr="00AB0B87" w:rsidRDefault="00AB0B87" w:rsidP="00AB0B87">
      <w:pPr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b/>
          <w:sz w:val="20"/>
          <w:szCs w:val="20"/>
          <w:lang w:val="ru-RU"/>
        </w:rPr>
        <w:lastRenderedPageBreak/>
        <w:t>Общее описание</w:t>
      </w:r>
    </w:p>
    <w:p w14:paraId="2CD09A41" w14:textId="77777777" w:rsidR="00AB0B87" w:rsidRPr="00AB0B87" w:rsidRDefault="00AB0B87" w:rsidP="00AB0B8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В случае ссылки в технических спецификациях на конкретные стандарты и коды, которым должны соответствовать поставляемые и апробированные товары и материалы, применяются положения последнего текущего издания или исправленного издания соответствующих действующих стандартов и кодов, если иное четко не оговорено в Контракте. В случае упоминания национальных или относящихся к конкретному региону или стране стандартов и кодов, другие авторитетные стандарты, обеспечивающие значительную равноценность указанным стандартам и кодам, будут приемлемы. </w:t>
      </w:r>
    </w:p>
    <w:p w14:paraId="59BA7153" w14:textId="77777777" w:rsidR="00AB0B87" w:rsidRPr="00AB0B87" w:rsidRDefault="00AB0B87" w:rsidP="00AB0B8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ru-RU"/>
        </w:rPr>
      </w:pPr>
    </w:p>
    <w:p w14:paraId="609A6274" w14:textId="77777777" w:rsidR="00AB0B87" w:rsidRPr="00AB0B87" w:rsidRDefault="00AB0B87" w:rsidP="00AB0B8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 xml:space="preserve">Размеры, вес, мощность и прочие параметры, подробно описанные в этих технических спецификациях, являются желаемыми характеристиками. Будущие участники тендера должны предоставить все спецификации по сравнимым параметрам размера, веса, мощности и т.д. единиц продукции, предлагаемых в заявке. </w:t>
      </w:r>
    </w:p>
    <w:p w14:paraId="1DBFEC29" w14:textId="77777777" w:rsidR="00AB0B87" w:rsidRPr="00AB0B87" w:rsidRDefault="00AB0B87" w:rsidP="00AB0B87">
      <w:pPr>
        <w:ind w:left="426" w:firstLine="6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ПОСТАВЩИК ___________________________________________________________</w:t>
      </w:r>
    </w:p>
    <w:p w14:paraId="66D3A993" w14:textId="77777777" w:rsidR="00AB0B87" w:rsidRPr="00AB0B87" w:rsidRDefault="00AB0B87" w:rsidP="00AB0B87">
      <w:pPr>
        <w:ind w:left="426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Подпись уполномоченного представителя ____________________________________</w:t>
      </w:r>
    </w:p>
    <w:p w14:paraId="3BF61348" w14:textId="77777777" w:rsidR="00260E5A" w:rsidRPr="002A28F1" w:rsidRDefault="00AB0B87" w:rsidP="00AB0B87">
      <w:pPr>
        <w:ind w:left="426"/>
        <w:rPr>
          <w:rFonts w:cstheme="minorHAnsi"/>
          <w:sz w:val="20"/>
          <w:szCs w:val="20"/>
          <w:lang w:val="ru-RU"/>
        </w:rPr>
      </w:pPr>
      <w:r w:rsidRPr="00AB0B87">
        <w:rPr>
          <w:rFonts w:cstheme="minorHAnsi"/>
          <w:sz w:val="20"/>
          <w:szCs w:val="20"/>
          <w:lang w:val="ru-RU"/>
        </w:rPr>
        <w:t>Место:</w:t>
      </w:r>
    </w:p>
    <w:p w14:paraId="6ED9B20F" w14:textId="77777777" w:rsidR="00260E5A" w:rsidRPr="002A28F1" w:rsidRDefault="00260E5A" w:rsidP="00260E5A">
      <w:pPr>
        <w:ind w:left="426"/>
        <w:rPr>
          <w:rFonts w:cstheme="minorHAnsi"/>
          <w:sz w:val="20"/>
          <w:szCs w:val="20"/>
          <w:lang w:val="ru-RU"/>
        </w:rPr>
        <w:sectPr w:rsidR="00260E5A" w:rsidRPr="002A28F1" w:rsidSect="00260E5A">
          <w:footnotePr>
            <w:numRestart w:val="eachPage"/>
          </w:footnotePr>
          <w:pgSz w:w="11906" w:h="16838"/>
          <w:pgMar w:top="1134" w:right="1133" w:bottom="1134" w:left="1134" w:header="720" w:footer="471" w:gutter="567"/>
          <w:cols w:space="720"/>
          <w:docGrid w:linePitch="272"/>
        </w:sectPr>
      </w:pPr>
      <w:r w:rsidRPr="002A28F1">
        <w:rPr>
          <w:rFonts w:cstheme="minorHAnsi"/>
          <w:sz w:val="20"/>
          <w:szCs w:val="20"/>
          <w:lang w:val="ru-RU"/>
        </w:rPr>
        <w:t>Дата:</w:t>
      </w:r>
    </w:p>
    <w:p w14:paraId="5C4CBEF6" w14:textId="77777777" w:rsidR="00260E5A" w:rsidRPr="002A28F1" w:rsidRDefault="00260E5A" w:rsidP="00260E5A">
      <w:pPr>
        <w:pStyle w:val="1"/>
        <w:numPr>
          <w:ilvl w:val="0"/>
          <w:numId w:val="0"/>
        </w:numPr>
        <w:rPr>
          <w:rFonts w:cstheme="minorHAnsi"/>
          <w:szCs w:val="20"/>
          <w:lang w:val="ru-RU"/>
        </w:rPr>
      </w:pPr>
      <w:bookmarkStart w:id="13" w:name="_Toc42488099"/>
      <w:bookmarkStart w:id="14" w:name="_Hlk192691895"/>
      <w:r w:rsidRPr="00260E5A">
        <w:rPr>
          <w:rFonts w:cstheme="minorHAnsi"/>
          <w:szCs w:val="20"/>
          <w:lang w:val="ru-RU"/>
        </w:rPr>
        <w:lastRenderedPageBreak/>
        <w:t xml:space="preserve">ПРИЛОЖЕНИЕ </w:t>
      </w:r>
      <w:r w:rsidRPr="00260E5A">
        <w:rPr>
          <w:rFonts w:cstheme="minorHAnsi"/>
          <w:szCs w:val="20"/>
          <w:lang w:val="en-GB"/>
        </w:rPr>
        <w:t>I</w:t>
      </w:r>
      <w:r w:rsidRPr="00260E5A">
        <w:rPr>
          <w:rFonts w:cstheme="minorHAnsi"/>
          <w:szCs w:val="20"/>
        </w:rPr>
        <w:t>II</w:t>
      </w:r>
      <w:r w:rsidRPr="00260E5A">
        <w:rPr>
          <w:rFonts w:cstheme="minorHAnsi"/>
          <w:szCs w:val="20"/>
          <w:lang w:val="ru-RU"/>
        </w:rPr>
        <w:t xml:space="preserve">: Разбивка бюджета (модель финансового предложения) </w:t>
      </w:r>
      <w:bookmarkEnd w:id="13"/>
      <w:r w:rsidRPr="00260E5A">
        <w:rPr>
          <w:rFonts w:cstheme="minorHAnsi"/>
          <w:szCs w:val="20"/>
          <w:lang w:val="ru-RU"/>
        </w:rPr>
        <w:t xml:space="preserve"> </w:t>
      </w:r>
    </w:p>
    <w:tbl>
      <w:tblPr>
        <w:tblpPr w:leftFromText="180" w:rightFromText="180" w:horzAnchor="margin" w:tblpY="1065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4"/>
        <w:gridCol w:w="1139"/>
        <w:gridCol w:w="3737"/>
        <w:gridCol w:w="2410"/>
        <w:gridCol w:w="2494"/>
        <w:gridCol w:w="1666"/>
      </w:tblGrid>
      <w:tr w:rsidR="00260E5A" w:rsidRPr="005134B0" w14:paraId="6BA840F0" w14:textId="77777777" w:rsidTr="00785482">
        <w:trPr>
          <w:trHeight w:val="743"/>
        </w:trPr>
        <w:tc>
          <w:tcPr>
            <w:tcW w:w="3144" w:type="dxa"/>
            <w:vAlign w:val="bottom"/>
          </w:tcPr>
          <w:p w14:paraId="64FC7410" w14:textId="77777777" w:rsidR="00260E5A" w:rsidRPr="00260E5A" w:rsidRDefault="00260E5A" w:rsidP="00785482">
            <w:pPr>
              <w:spacing w:after="0"/>
              <w:jc w:val="center"/>
              <w:rPr>
                <w:rFonts w:cstheme="minorHAnsi"/>
                <w:b/>
                <w:smallCaps/>
                <w:sz w:val="20"/>
                <w:szCs w:val="20"/>
                <w:lang w:val="en-GB"/>
              </w:rPr>
            </w:pPr>
            <w:r w:rsidRPr="00260E5A">
              <w:rPr>
                <w:rFonts w:cstheme="minorHAnsi"/>
                <w:b/>
                <w:smallCaps/>
                <w:sz w:val="20"/>
                <w:szCs w:val="20"/>
                <w:lang w:val="en-GB"/>
              </w:rPr>
              <w:t>A</w:t>
            </w:r>
          </w:p>
          <w:p w14:paraId="43FD6E4B" w14:textId="77777777" w:rsidR="00260E5A" w:rsidRPr="00260E5A" w:rsidRDefault="00260E5A" w:rsidP="00785482">
            <w:pPr>
              <w:jc w:val="center"/>
              <w:rPr>
                <w:rFonts w:cstheme="minorHAnsi"/>
                <w:b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vAlign w:val="bottom"/>
          </w:tcPr>
          <w:p w14:paraId="6C7CFCF9" w14:textId="77777777" w:rsidR="00260E5A" w:rsidRPr="00260E5A" w:rsidRDefault="00260E5A" w:rsidP="00785482">
            <w:pPr>
              <w:spacing w:after="0"/>
              <w:jc w:val="center"/>
              <w:rPr>
                <w:rFonts w:cstheme="minorHAnsi"/>
                <w:b/>
                <w:smallCaps/>
                <w:sz w:val="20"/>
                <w:szCs w:val="20"/>
                <w:lang w:val="en-GB"/>
              </w:rPr>
            </w:pPr>
            <w:r w:rsidRPr="00260E5A">
              <w:rPr>
                <w:rFonts w:cstheme="minorHAnsi"/>
                <w:b/>
                <w:smallCaps/>
                <w:sz w:val="20"/>
                <w:szCs w:val="20"/>
                <w:lang w:val="en-GB"/>
              </w:rPr>
              <w:t>B</w:t>
            </w:r>
          </w:p>
          <w:p w14:paraId="1201D279" w14:textId="77777777" w:rsidR="00260E5A" w:rsidRPr="00260E5A" w:rsidRDefault="00260E5A" w:rsidP="00785482">
            <w:pPr>
              <w:jc w:val="center"/>
              <w:rPr>
                <w:rFonts w:cstheme="minorHAnsi"/>
                <w:b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3737" w:type="dxa"/>
          </w:tcPr>
          <w:p w14:paraId="6AF422BA" w14:textId="77777777" w:rsidR="00260E5A" w:rsidRPr="00260E5A" w:rsidRDefault="00260E5A" w:rsidP="00785482">
            <w:pPr>
              <w:spacing w:after="0"/>
              <w:jc w:val="center"/>
              <w:rPr>
                <w:rFonts w:cstheme="minorHAnsi"/>
                <w:b/>
                <w:smallCaps/>
                <w:sz w:val="20"/>
                <w:szCs w:val="20"/>
                <w:lang w:val="en-GB"/>
              </w:rPr>
            </w:pPr>
            <w:r w:rsidRPr="00260E5A">
              <w:rPr>
                <w:rFonts w:cstheme="minorHAnsi"/>
                <w:b/>
                <w:smallCaps/>
                <w:sz w:val="20"/>
                <w:szCs w:val="20"/>
                <w:lang w:val="en-GB"/>
              </w:rPr>
              <w:t>C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14:paraId="32E5314F" w14:textId="77777777" w:rsidR="00260E5A" w:rsidRPr="00260E5A" w:rsidRDefault="00260E5A" w:rsidP="00785482">
            <w:pPr>
              <w:spacing w:after="0"/>
              <w:jc w:val="center"/>
              <w:rPr>
                <w:rFonts w:cstheme="minorHAnsi"/>
                <w:b/>
                <w:smallCaps/>
                <w:sz w:val="20"/>
                <w:szCs w:val="20"/>
                <w:lang w:val="en-GB"/>
              </w:rPr>
            </w:pPr>
            <w:r w:rsidRPr="00260E5A">
              <w:rPr>
                <w:rFonts w:cstheme="minorHAnsi"/>
                <w:b/>
                <w:smallCaps/>
                <w:sz w:val="20"/>
                <w:szCs w:val="20"/>
                <w:lang w:val="en-GB"/>
              </w:rPr>
              <w:t>D</w:t>
            </w:r>
          </w:p>
          <w:p w14:paraId="1DA1615E" w14:textId="77777777" w:rsidR="00260E5A" w:rsidRPr="00260E5A" w:rsidRDefault="00260E5A" w:rsidP="00785482">
            <w:pPr>
              <w:jc w:val="center"/>
              <w:rPr>
                <w:rFonts w:cstheme="minorHAnsi"/>
                <w:b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21196E" w14:textId="77777777" w:rsidR="00260E5A" w:rsidRPr="00260E5A" w:rsidRDefault="00260E5A" w:rsidP="00785482">
            <w:pPr>
              <w:spacing w:after="0"/>
              <w:jc w:val="center"/>
              <w:rPr>
                <w:rFonts w:cstheme="minorHAnsi"/>
                <w:b/>
                <w:smallCaps/>
                <w:sz w:val="20"/>
                <w:szCs w:val="20"/>
                <w:lang w:val="en-GB"/>
              </w:rPr>
            </w:pPr>
            <w:r w:rsidRPr="00260E5A">
              <w:rPr>
                <w:rFonts w:cstheme="minorHAnsi"/>
                <w:b/>
                <w:smallCaps/>
                <w:sz w:val="20"/>
                <w:szCs w:val="20"/>
                <w:lang w:val="en-GB"/>
              </w:rPr>
              <w:t>E</w:t>
            </w:r>
          </w:p>
          <w:p w14:paraId="37D97956" w14:textId="77777777" w:rsidR="00260E5A" w:rsidRPr="00260E5A" w:rsidRDefault="00260E5A" w:rsidP="00785482">
            <w:pPr>
              <w:jc w:val="center"/>
              <w:rPr>
                <w:rFonts w:cstheme="minorHAnsi"/>
                <w:b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bottom"/>
          </w:tcPr>
          <w:p w14:paraId="2D10B30F" w14:textId="77777777" w:rsidR="00260E5A" w:rsidRPr="005134B0" w:rsidRDefault="00260E5A" w:rsidP="00785482">
            <w:pPr>
              <w:spacing w:after="0"/>
              <w:jc w:val="center"/>
              <w:rPr>
                <w:rFonts w:cstheme="minorHAnsi"/>
                <w:b/>
                <w:smallCaps/>
              </w:rPr>
            </w:pPr>
            <w:r w:rsidRPr="005134B0">
              <w:rPr>
                <w:rFonts w:cstheme="minorHAnsi"/>
                <w:b/>
                <w:smallCaps/>
              </w:rPr>
              <w:t>F</w:t>
            </w:r>
          </w:p>
          <w:p w14:paraId="74B1FF9E" w14:textId="77777777" w:rsidR="00260E5A" w:rsidRPr="005134B0" w:rsidRDefault="00260E5A" w:rsidP="00785482">
            <w:pPr>
              <w:jc w:val="center"/>
              <w:rPr>
                <w:rFonts w:cstheme="minorHAnsi"/>
                <w:b/>
                <w:smallCaps/>
                <w:lang w:val="en-GB"/>
              </w:rPr>
            </w:pPr>
          </w:p>
        </w:tc>
      </w:tr>
      <w:tr w:rsidR="00260E5A" w:rsidRPr="00583C57" w14:paraId="16D6DA08" w14:textId="77777777" w:rsidTr="00785482">
        <w:trPr>
          <w:trHeight w:val="743"/>
        </w:trPr>
        <w:tc>
          <w:tcPr>
            <w:tcW w:w="3144" w:type="dxa"/>
          </w:tcPr>
          <w:p w14:paraId="30D030CC" w14:textId="77777777" w:rsidR="00260E5A" w:rsidRPr="00260E5A" w:rsidRDefault="00260E5A" w:rsidP="00785482">
            <w:pPr>
              <w:tabs>
                <w:tab w:val="left" w:pos="4805"/>
              </w:tabs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260E5A">
              <w:rPr>
                <w:rFonts w:cstheme="minorHAnsi"/>
                <w:b/>
                <w:smallCaps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139" w:type="dxa"/>
          </w:tcPr>
          <w:p w14:paraId="3DECD475" w14:textId="77777777" w:rsidR="00260E5A" w:rsidRPr="00260E5A" w:rsidRDefault="00260E5A" w:rsidP="00785482">
            <w:pPr>
              <w:jc w:val="center"/>
              <w:rPr>
                <w:rFonts w:cstheme="minorHAnsi"/>
                <w:b/>
                <w:smallCaps/>
                <w:sz w:val="20"/>
                <w:szCs w:val="20"/>
                <w:lang w:val="ru-RU"/>
              </w:rPr>
            </w:pPr>
            <w:r w:rsidRPr="00260E5A">
              <w:rPr>
                <w:rFonts w:cstheme="minorHAnsi"/>
                <w:b/>
                <w:smallCaps/>
                <w:sz w:val="20"/>
                <w:szCs w:val="20"/>
                <w:lang w:val="ru-RU"/>
              </w:rPr>
              <w:t>кол-во</w:t>
            </w:r>
          </w:p>
          <w:p w14:paraId="419F57E2" w14:textId="77777777" w:rsidR="00260E5A" w:rsidRPr="00260E5A" w:rsidRDefault="00260E5A" w:rsidP="00785482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260E5A">
              <w:rPr>
                <w:rFonts w:cstheme="minorHAnsi"/>
                <w:b/>
                <w:smallCaps/>
                <w:sz w:val="20"/>
                <w:szCs w:val="20"/>
                <w:lang w:val="ru-RU"/>
              </w:rPr>
              <w:t>шт.</w:t>
            </w:r>
          </w:p>
        </w:tc>
        <w:tc>
          <w:tcPr>
            <w:tcW w:w="3737" w:type="dxa"/>
          </w:tcPr>
          <w:p w14:paraId="18FB489A" w14:textId="77777777" w:rsidR="00260E5A" w:rsidRPr="00260E5A" w:rsidRDefault="00260E5A" w:rsidP="00785482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260E5A">
              <w:rPr>
                <w:rFonts w:cstheme="minorHAnsi"/>
                <w:b/>
                <w:smallCaps/>
                <w:sz w:val="20"/>
                <w:szCs w:val="20"/>
                <w:lang w:val="ru-RU"/>
              </w:rPr>
              <w:t>предлагаемая спецификация (вкл. бренд/ модель)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B1D0B11" w14:textId="77777777" w:rsidR="00260E5A" w:rsidRPr="00260E5A" w:rsidRDefault="00260E5A" w:rsidP="00785482">
            <w:pPr>
              <w:jc w:val="center"/>
              <w:rPr>
                <w:rFonts w:cstheme="minorHAnsi"/>
                <w:smallCaps/>
                <w:sz w:val="20"/>
                <w:szCs w:val="20"/>
                <w:lang w:val="ru-RU"/>
              </w:rPr>
            </w:pPr>
            <w:r w:rsidRPr="00260E5A">
              <w:rPr>
                <w:rFonts w:cstheme="minorHAnsi"/>
                <w:b/>
                <w:smallCaps/>
                <w:sz w:val="20"/>
                <w:szCs w:val="20"/>
                <w:lang w:val="ru-RU"/>
              </w:rPr>
              <w:t>Стоимость за единицу</w:t>
            </w:r>
            <w:r w:rsidRPr="00260E5A">
              <w:rPr>
                <w:rFonts w:cstheme="minorHAnsi"/>
                <w:smallCaps/>
                <w:sz w:val="20"/>
                <w:szCs w:val="20"/>
                <w:lang w:val="ru-RU"/>
              </w:rPr>
              <w:t xml:space="preserve"> (вкл. все налоги, НДС, таможенные пошлины, перевозки внутри страны, страхование и установку)</w:t>
            </w:r>
          </w:p>
          <w:p w14:paraId="243E8430" w14:textId="66A01D94" w:rsidR="00260E5A" w:rsidRPr="00260E5A" w:rsidRDefault="00260E5A" w:rsidP="00785482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260E5A">
              <w:rPr>
                <w:rFonts w:cstheme="minorHAnsi"/>
                <w:smallCaps/>
                <w:sz w:val="20"/>
                <w:szCs w:val="20"/>
                <w:lang w:val="ru-RU"/>
              </w:rPr>
              <w:t>&lt;</w:t>
            </w:r>
            <w:r w:rsidRPr="00260E5A">
              <w:rPr>
                <w:rFonts w:cstheme="minorHAnsi"/>
                <w:smallCaps/>
                <w:sz w:val="20"/>
                <w:szCs w:val="20"/>
                <w:lang w:val="ky-KG"/>
              </w:rPr>
              <w:t>СОМ</w:t>
            </w:r>
            <w:r w:rsidRPr="00260E5A">
              <w:rPr>
                <w:rFonts w:cstheme="minorHAnsi"/>
                <w:smallCaps/>
                <w:sz w:val="20"/>
                <w:szCs w:val="20"/>
                <w:lang w:val="ru-RU"/>
              </w:rPr>
              <w:t>&gt;</w:t>
            </w: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14:paraId="0D61E667" w14:textId="77777777" w:rsidR="00260E5A" w:rsidRPr="00260E5A" w:rsidRDefault="00260E5A" w:rsidP="00785482">
            <w:pPr>
              <w:jc w:val="center"/>
              <w:rPr>
                <w:rFonts w:cstheme="minorHAnsi"/>
                <w:b/>
                <w:smallCaps/>
                <w:sz w:val="20"/>
                <w:szCs w:val="20"/>
                <w:lang w:val="ru-RU"/>
              </w:rPr>
            </w:pPr>
            <w:r w:rsidRPr="00260E5A">
              <w:rPr>
                <w:rFonts w:cstheme="minorHAnsi"/>
                <w:b/>
                <w:smallCaps/>
                <w:sz w:val="20"/>
                <w:szCs w:val="20"/>
                <w:lang w:val="ru-RU"/>
              </w:rPr>
              <w:t>ИТОГО</w:t>
            </w:r>
          </w:p>
          <w:p w14:paraId="7FD0C366" w14:textId="77777777" w:rsidR="00260E5A" w:rsidRPr="00260E5A" w:rsidRDefault="00260E5A" w:rsidP="00785482">
            <w:pPr>
              <w:jc w:val="center"/>
              <w:rPr>
                <w:rFonts w:cstheme="minorHAnsi"/>
                <w:b/>
                <w:smallCaps/>
                <w:sz w:val="20"/>
                <w:szCs w:val="20"/>
                <w:lang w:val="ru-RU"/>
              </w:rPr>
            </w:pPr>
            <w:r w:rsidRPr="00260E5A">
              <w:rPr>
                <w:rFonts w:cstheme="minorHAnsi"/>
                <w:smallCaps/>
                <w:sz w:val="20"/>
                <w:szCs w:val="20"/>
                <w:lang w:val="ru-RU"/>
              </w:rPr>
              <w:t>(вкл. все налоги, НДС, таможенные пошлины, перевозки внутри страны, страхование и установку)</w:t>
            </w:r>
          </w:p>
          <w:p w14:paraId="06E512EC" w14:textId="6E03B9E0" w:rsidR="00260E5A" w:rsidRPr="00260E5A" w:rsidRDefault="00260E5A" w:rsidP="00785482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260E5A">
              <w:rPr>
                <w:rFonts w:cstheme="minorHAnsi"/>
                <w:smallCaps/>
                <w:sz w:val="20"/>
                <w:szCs w:val="20"/>
                <w:lang w:val="ru-RU"/>
              </w:rPr>
              <w:t>&lt;</w:t>
            </w:r>
            <w:r w:rsidRPr="00260E5A">
              <w:rPr>
                <w:rFonts w:cstheme="minorHAnsi"/>
                <w:smallCaps/>
                <w:sz w:val="20"/>
                <w:szCs w:val="20"/>
                <w:lang w:val="ky-KG"/>
              </w:rPr>
              <w:t>СОМ</w:t>
            </w:r>
            <w:r w:rsidRPr="00260E5A">
              <w:rPr>
                <w:rFonts w:cstheme="minorHAnsi"/>
                <w:smallCaps/>
                <w:sz w:val="20"/>
                <w:szCs w:val="20"/>
                <w:lang w:val="ru-RU"/>
              </w:rPr>
              <w:t>&gt;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1D13ACBF" w14:textId="77777777" w:rsidR="00260E5A" w:rsidRPr="005134B0" w:rsidRDefault="00260E5A" w:rsidP="00785482">
            <w:pPr>
              <w:jc w:val="center"/>
              <w:rPr>
                <w:rFonts w:cstheme="minorHAnsi"/>
                <w:lang w:val="ru-RU"/>
              </w:rPr>
            </w:pPr>
            <w:r w:rsidRPr="005134B0">
              <w:rPr>
                <w:rFonts w:cstheme="minorHAnsi"/>
                <w:b/>
                <w:smallCaps/>
                <w:lang w:val="ru-RU"/>
              </w:rPr>
              <w:t>Время поставки (с момента заключения контракта)</w:t>
            </w:r>
          </w:p>
        </w:tc>
      </w:tr>
      <w:tr w:rsidR="00260E5A" w:rsidRPr="00583C57" w14:paraId="3214C31A" w14:textId="77777777" w:rsidTr="00785482">
        <w:trPr>
          <w:trHeight w:val="348"/>
        </w:trPr>
        <w:tc>
          <w:tcPr>
            <w:tcW w:w="14590" w:type="dxa"/>
            <w:gridSpan w:val="6"/>
          </w:tcPr>
          <w:p w14:paraId="4B7712B0" w14:textId="77777777" w:rsidR="00260E5A" w:rsidRPr="00260E5A" w:rsidRDefault="00260E5A" w:rsidP="00785482">
            <w:pPr>
              <w:spacing w:after="0"/>
              <w:jc w:val="center"/>
              <w:rPr>
                <w:rFonts w:cstheme="minorHAnsi"/>
                <w:b/>
                <w:smallCaps/>
                <w:sz w:val="20"/>
                <w:szCs w:val="20"/>
                <w:lang w:val="ru-RU"/>
              </w:rPr>
            </w:pPr>
          </w:p>
        </w:tc>
      </w:tr>
      <w:tr w:rsidR="00260E5A" w:rsidRPr="005134B0" w14:paraId="7D01916B" w14:textId="77777777" w:rsidTr="00785482">
        <w:trPr>
          <w:trHeight w:val="478"/>
        </w:trPr>
        <w:tc>
          <w:tcPr>
            <w:tcW w:w="3144" w:type="dxa"/>
          </w:tcPr>
          <w:p w14:paraId="618D9C21" w14:textId="77777777" w:rsidR="00260E5A" w:rsidRPr="00260E5A" w:rsidRDefault="00260E5A" w:rsidP="00785482">
            <w:pPr>
              <w:jc w:val="both"/>
              <w:rPr>
                <w:rFonts w:cstheme="minorHAnsi"/>
                <w:smallCaps/>
                <w:sz w:val="20"/>
                <w:szCs w:val="20"/>
                <w:lang w:val="ru-RU"/>
              </w:rPr>
            </w:pPr>
            <w:r w:rsidRPr="00260E5A">
              <w:rPr>
                <w:rFonts w:cstheme="minorHAnsi"/>
                <w:smallCaps/>
                <w:sz w:val="20"/>
                <w:szCs w:val="20"/>
                <w:lang w:val="ru-RU"/>
              </w:rPr>
              <w:t>Монитор</w:t>
            </w:r>
          </w:p>
        </w:tc>
        <w:tc>
          <w:tcPr>
            <w:tcW w:w="1139" w:type="dxa"/>
            <w:vAlign w:val="center"/>
          </w:tcPr>
          <w:p w14:paraId="10AB761B" w14:textId="77777777" w:rsidR="00260E5A" w:rsidRPr="00260E5A" w:rsidRDefault="00260E5A" w:rsidP="00785482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260E5A">
              <w:rPr>
                <w:rFonts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3737" w:type="dxa"/>
          </w:tcPr>
          <w:p w14:paraId="1CDEB4AA" w14:textId="77777777" w:rsidR="00260E5A" w:rsidRPr="00260E5A" w:rsidRDefault="00260E5A" w:rsidP="0078548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6C5A2D8" w14:textId="77777777" w:rsidR="00260E5A" w:rsidRPr="00260E5A" w:rsidRDefault="00260E5A" w:rsidP="0078548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14:paraId="0704FE15" w14:textId="77777777" w:rsidR="00260E5A" w:rsidRPr="00260E5A" w:rsidRDefault="00260E5A" w:rsidP="0078548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65941549" w14:textId="77777777" w:rsidR="00260E5A" w:rsidRPr="005134B0" w:rsidRDefault="00260E5A" w:rsidP="00785482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260E5A" w:rsidRPr="005134B0" w14:paraId="79170AB3" w14:textId="77777777" w:rsidTr="00785482">
        <w:trPr>
          <w:trHeight w:val="478"/>
        </w:trPr>
        <w:tc>
          <w:tcPr>
            <w:tcW w:w="3144" w:type="dxa"/>
          </w:tcPr>
          <w:p w14:paraId="4034B866" w14:textId="77777777" w:rsidR="00260E5A" w:rsidRPr="00260E5A" w:rsidRDefault="00260E5A" w:rsidP="00785482">
            <w:pPr>
              <w:jc w:val="both"/>
              <w:rPr>
                <w:rFonts w:cstheme="minorHAnsi"/>
                <w:smallCaps/>
                <w:sz w:val="20"/>
                <w:szCs w:val="20"/>
                <w:lang w:val="ru-RU"/>
              </w:rPr>
            </w:pPr>
            <w:r w:rsidRPr="00260E5A">
              <w:rPr>
                <w:rFonts w:cstheme="minorHAnsi"/>
                <w:smallCaps/>
                <w:sz w:val="20"/>
                <w:szCs w:val="20"/>
                <w:lang w:val="ru-RU"/>
              </w:rPr>
              <w:t>Моноблок</w:t>
            </w:r>
          </w:p>
        </w:tc>
        <w:tc>
          <w:tcPr>
            <w:tcW w:w="1139" w:type="dxa"/>
            <w:vAlign w:val="center"/>
          </w:tcPr>
          <w:p w14:paraId="4192E4B7" w14:textId="77777777" w:rsidR="00260E5A" w:rsidRPr="00260E5A" w:rsidRDefault="00260E5A" w:rsidP="00785482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260E5A">
              <w:rPr>
                <w:rFonts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3737" w:type="dxa"/>
          </w:tcPr>
          <w:p w14:paraId="3B5D1B25" w14:textId="77777777" w:rsidR="00260E5A" w:rsidRPr="00260E5A" w:rsidRDefault="00260E5A" w:rsidP="0078548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DE72C09" w14:textId="77777777" w:rsidR="00260E5A" w:rsidRPr="00260E5A" w:rsidRDefault="00260E5A" w:rsidP="0078548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14:paraId="28914E0E" w14:textId="77777777" w:rsidR="00260E5A" w:rsidRPr="00260E5A" w:rsidRDefault="00260E5A" w:rsidP="0078548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696C416E" w14:textId="77777777" w:rsidR="00260E5A" w:rsidRPr="005134B0" w:rsidRDefault="00260E5A" w:rsidP="00785482">
            <w:pPr>
              <w:jc w:val="both"/>
              <w:rPr>
                <w:rFonts w:cstheme="minorHAnsi"/>
                <w:lang w:val="en-GB"/>
              </w:rPr>
            </w:pPr>
          </w:p>
        </w:tc>
      </w:tr>
    </w:tbl>
    <w:p w14:paraId="0746D137" w14:textId="77777777" w:rsidR="00260E5A" w:rsidRPr="00260E5A" w:rsidRDefault="00260E5A" w:rsidP="00260E5A">
      <w:pPr>
        <w:pStyle w:val="1"/>
        <w:numPr>
          <w:ilvl w:val="0"/>
          <w:numId w:val="0"/>
        </w:numPr>
        <w:rPr>
          <w:rFonts w:cstheme="minorHAnsi"/>
          <w:szCs w:val="20"/>
          <w:lang w:val="ru-RU"/>
        </w:rPr>
      </w:pPr>
      <w:r w:rsidRPr="00260E5A">
        <w:rPr>
          <w:rFonts w:cstheme="minorHAnsi"/>
          <w:szCs w:val="20"/>
          <w:lang w:val="ru-RU"/>
        </w:rPr>
        <w:t>ССЫЛКА ПУБЛИКАЦИИ: &lt;Поставка компьютерного оборудования&gt;</w:t>
      </w:r>
      <w:r w:rsidRPr="00260E5A">
        <w:rPr>
          <w:rFonts w:cstheme="minorHAnsi"/>
          <w:szCs w:val="20"/>
          <w:lang w:val="ru-RU"/>
        </w:rPr>
        <w:tab/>
      </w:r>
    </w:p>
    <w:p w14:paraId="42D4E965" w14:textId="77777777" w:rsidR="00260E5A" w:rsidRPr="00260E5A" w:rsidRDefault="00260E5A" w:rsidP="00260E5A">
      <w:pPr>
        <w:spacing w:after="0"/>
        <w:outlineLvl w:val="0"/>
        <w:rPr>
          <w:rFonts w:cstheme="minorHAnsi"/>
          <w:sz w:val="20"/>
          <w:szCs w:val="20"/>
          <w:u w:val="single"/>
          <w:lang w:val="ru-RU"/>
        </w:rPr>
      </w:pPr>
      <w:r w:rsidRPr="00260E5A">
        <w:rPr>
          <w:rFonts w:cstheme="minorHAnsi"/>
          <w:sz w:val="20"/>
          <w:szCs w:val="20"/>
          <w:lang w:val="ru-RU"/>
        </w:rPr>
        <w:t>НАИМЕНОВАНИЯ УЧАСТНИКА ТЕНДЕРА</w:t>
      </w:r>
      <w:r w:rsidRPr="00260E5A">
        <w:rPr>
          <w:rFonts w:cstheme="minorHAnsi"/>
          <w:b/>
          <w:sz w:val="20"/>
          <w:szCs w:val="20"/>
          <w:lang w:val="ru-RU"/>
        </w:rPr>
        <w:t>:</w:t>
      </w:r>
      <w:r w:rsidRPr="00260E5A">
        <w:rPr>
          <w:rFonts w:cstheme="minorHAnsi"/>
          <w:sz w:val="20"/>
          <w:szCs w:val="20"/>
          <w:lang w:val="ru-RU"/>
        </w:rPr>
        <w:t xml:space="preserve"> _______________________________________ </w:t>
      </w:r>
      <w:r w:rsidRPr="00260E5A">
        <w:rPr>
          <w:rFonts w:cstheme="minorHAnsi"/>
          <w:b/>
          <w:sz w:val="20"/>
          <w:szCs w:val="20"/>
          <w:lang w:val="ru-RU"/>
        </w:rPr>
        <w:t>[</w:t>
      </w:r>
      <w:r w:rsidRPr="00260E5A">
        <w:rPr>
          <w:rFonts w:cstheme="minorHAnsi"/>
          <w:b/>
          <w:sz w:val="20"/>
          <w:szCs w:val="20"/>
          <w:u w:val="single"/>
          <w:lang w:val="ru-RU"/>
        </w:rPr>
        <w:t>номер контракта</w:t>
      </w:r>
      <w:r w:rsidRPr="00260E5A">
        <w:rPr>
          <w:rFonts w:cstheme="minorHAnsi"/>
          <w:sz w:val="20"/>
          <w:szCs w:val="20"/>
          <w:u w:val="single"/>
          <w:lang w:val="ru-RU"/>
        </w:rPr>
        <w:t>]</w:t>
      </w:r>
    </w:p>
    <w:p w14:paraId="7D0AAD4A" w14:textId="77777777" w:rsidR="00260E5A" w:rsidRPr="00260E5A" w:rsidRDefault="00260E5A" w:rsidP="00260E5A">
      <w:pPr>
        <w:spacing w:after="0"/>
        <w:outlineLvl w:val="0"/>
        <w:rPr>
          <w:rFonts w:cstheme="minorHAnsi"/>
          <w:sz w:val="20"/>
          <w:szCs w:val="20"/>
          <w:u w:val="single"/>
          <w:lang w:val="ru-RU"/>
        </w:rPr>
      </w:pPr>
    </w:p>
    <w:p w14:paraId="1DA6FBC7" w14:textId="77777777" w:rsidR="00260E5A" w:rsidRPr="00260E5A" w:rsidRDefault="00260E5A" w:rsidP="00260E5A">
      <w:pPr>
        <w:ind w:left="426" w:firstLine="6"/>
        <w:rPr>
          <w:rFonts w:cstheme="minorHAnsi"/>
          <w:sz w:val="20"/>
          <w:szCs w:val="20"/>
          <w:lang w:val="ru-RU"/>
        </w:rPr>
      </w:pPr>
      <w:r w:rsidRPr="00260E5A">
        <w:rPr>
          <w:rFonts w:cstheme="minorHAnsi"/>
          <w:sz w:val="20"/>
          <w:szCs w:val="20"/>
          <w:lang w:val="ru-RU"/>
        </w:rPr>
        <w:t>ПОСТАВЩИК ___________________________________________________________</w:t>
      </w:r>
    </w:p>
    <w:p w14:paraId="2A15B991" w14:textId="77777777" w:rsidR="00260E5A" w:rsidRPr="00260E5A" w:rsidRDefault="00260E5A" w:rsidP="00260E5A">
      <w:pPr>
        <w:ind w:left="426"/>
        <w:rPr>
          <w:rFonts w:cstheme="minorHAnsi"/>
          <w:sz w:val="20"/>
          <w:szCs w:val="20"/>
          <w:lang w:val="ru-RU"/>
        </w:rPr>
      </w:pPr>
      <w:r w:rsidRPr="00260E5A">
        <w:rPr>
          <w:rFonts w:cstheme="minorHAnsi"/>
          <w:sz w:val="20"/>
          <w:szCs w:val="20"/>
          <w:lang w:val="ru-RU"/>
        </w:rPr>
        <w:t>Подпись уполномоченного представителя _______________________________________</w:t>
      </w:r>
    </w:p>
    <w:p w14:paraId="1E7CB2F7" w14:textId="77777777" w:rsidR="00260E5A" w:rsidRPr="00260E5A" w:rsidRDefault="00260E5A" w:rsidP="00260E5A">
      <w:pPr>
        <w:ind w:left="426"/>
        <w:rPr>
          <w:rFonts w:cstheme="minorHAnsi"/>
          <w:sz w:val="20"/>
          <w:szCs w:val="20"/>
          <w:lang w:val="ru-RU"/>
        </w:rPr>
      </w:pPr>
      <w:r w:rsidRPr="00260E5A">
        <w:rPr>
          <w:rFonts w:cstheme="minorHAnsi"/>
          <w:sz w:val="20"/>
          <w:szCs w:val="20"/>
          <w:lang w:val="ru-RU"/>
        </w:rPr>
        <w:t>Место:</w:t>
      </w:r>
    </w:p>
    <w:p w14:paraId="30EA658E" w14:textId="77777777" w:rsidR="00260E5A" w:rsidRPr="00260E5A" w:rsidRDefault="00260E5A" w:rsidP="00260E5A">
      <w:pPr>
        <w:ind w:left="426"/>
        <w:rPr>
          <w:rFonts w:cstheme="minorHAnsi"/>
          <w:sz w:val="20"/>
          <w:szCs w:val="20"/>
          <w:lang w:val="ru-RU"/>
        </w:rPr>
      </w:pPr>
      <w:r w:rsidRPr="00260E5A">
        <w:rPr>
          <w:rFonts w:cstheme="minorHAnsi"/>
          <w:sz w:val="20"/>
          <w:szCs w:val="20"/>
          <w:lang w:val="ru-RU"/>
        </w:rPr>
        <w:t>Дата:</w:t>
      </w:r>
    </w:p>
    <w:p w14:paraId="637AA4A9" w14:textId="7C0A52A2" w:rsidR="00260E5A" w:rsidRPr="00260E5A" w:rsidRDefault="00260E5A" w:rsidP="00260E5A">
      <w:pPr>
        <w:ind w:left="426"/>
        <w:rPr>
          <w:rFonts w:cstheme="minorHAnsi"/>
          <w:sz w:val="20"/>
          <w:szCs w:val="20"/>
          <w:lang w:val="ru-RU"/>
        </w:rPr>
      </w:pPr>
      <w:r w:rsidRPr="00260E5A">
        <w:rPr>
          <w:rFonts w:cstheme="minorHAnsi"/>
          <w:sz w:val="20"/>
          <w:szCs w:val="20"/>
        </w:rPr>
        <w:sym w:font="Symbol" w:char="F07B"/>
      </w:r>
      <w:r w:rsidRPr="00260E5A">
        <w:rPr>
          <w:rFonts w:cstheme="minorHAnsi"/>
          <w:sz w:val="20"/>
          <w:szCs w:val="20"/>
          <w:lang w:val="ru-RU"/>
        </w:rPr>
        <w:t>Примечание: В случае разногласия между ценой за единицу товара и общей ценой, цена за единицу будет превалировать}</w:t>
      </w:r>
      <w:r w:rsidRPr="00260E5A" w:rsidDel="000802D3">
        <w:rPr>
          <w:rFonts w:cstheme="minorHAnsi"/>
          <w:sz w:val="20"/>
          <w:szCs w:val="20"/>
          <w:lang w:val="ru-RU"/>
        </w:rPr>
        <w:t xml:space="preserve"> </w:t>
      </w:r>
      <w:bookmarkEnd w:id="14"/>
    </w:p>
    <w:sectPr w:rsidR="00260E5A" w:rsidRPr="00260E5A" w:rsidSect="00260E5A">
      <w:footnotePr>
        <w:numRestart w:val="eachPage"/>
      </w:footnotePr>
      <w:pgSz w:w="16838" w:h="11906" w:orient="landscape"/>
      <w:pgMar w:top="1134" w:right="1134" w:bottom="1133" w:left="1134" w:header="720" w:footer="471" w:gutter="5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B942F" w14:textId="77777777" w:rsidR="00DB19F4" w:rsidRDefault="00DB19F4" w:rsidP="00260E5A">
      <w:pPr>
        <w:spacing w:after="0" w:line="240" w:lineRule="auto"/>
      </w:pPr>
      <w:r>
        <w:separator/>
      </w:r>
    </w:p>
  </w:endnote>
  <w:endnote w:type="continuationSeparator" w:id="0">
    <w:p w14:paraId="21439EEE" w14:textId="77777777" w:rsidR="00DB19F4" w:rsidRDefault="00DB19F4" w:rsidP="0026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49A30" w14:textId="77777777" w:rsidR="00DB19F4" w:rsidRDefault="00DB19F4" w:rsidP="00260E5A">
      <w:pPr>
        <w:spacing w:after="0" w:line="240" w:lineRule="auto"/>
      </w:pPr>
      <w:r>
        <w:separator/>
      </w:r>
    </w:p>
  </w:footnote>
  <w:footnote w:type="continuationSeparator" w:id="0">
    <w:p w14:paraId="3459956A" w14:textId="77777777" w:rsidR="00DB19F4" w:rsidRDefault="00DB19F4" w:rsidP="00260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5BC"/>
    <w:multiLevelType w:val="multilevel"/>
    <w:tmpl w:val="A09AB9A8"/>
    <w:lvl w:ilvl="0">
      <w:start w:val="1"/>
      <w:numFmt w:val="none"/>
      <w:lvlText w:val="10.2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BE7"/>
    <w:multiLevelType w:val="multilevel"/>
    <w:tmpl w:val="DB82A57A"/>
    <w:lvl w:ilvl="0">
      <w:start w:val="3"/>
      <w:numFmt w:val="none"/>
      <w:lvlText w:val="9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7016F6"/>
    <w:multiLevelType w:val="multilevel"/>
    <w:tmpl w:val="9C0C2608"/>
    <w:lvl w:ilvl="0">
      <w:start w:val="3"/>
      <w:numFmt w:val="none"/>
      <w:lvlText w:val="8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C6C2CCC"/>
    <w:multiLevelType w:val="multilevel"/>
    <w:tmpl w:val="AE8A80E0"/>
    <w:lvl w:ilvl="0">
      <w:start w:val="3"/>
      <w:numFmt w:val="none"/>
      <w:lvlText w:val="3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2A5AB2"/>
    <w:multiLevelType w:val="multilevel"/>
    <w:tmpl w:val="FDD45142"/>
    <w:lvl w:ilvl="0">
      <w:start w:val="14"/>
      <w:numFmt w:val="none"/>
      <w:lvlText w:val="3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6" w15:restartNumberingAfterBreak="0">
    <w:nsid w:val="123657F4"/>
    <w:multiLevelType w:val="hybridMultilevel"/>
    <w:tmpl w:val="E8EEA55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3DCC"/>
    <w:multiLevelType w:val="multilevel"/>
    <w:tmpl w:val="701C5D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13E97822"/>
    <w:multiLevelType w:val="multilevel"/>
    <w:tmpl w:val="F74489A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5188E"/>
    <w:multiLevelType w:val="multilevel"/>
    <w:tmpl w:val="DFB81ACA"/>
    <w:lvl w:ilvl="0">
      <w:start w:val="3"/>
      <w:numFmt w:val="none"/>
      <w:lvlText w:val="7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7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BAC531E"/>
    <w:multiLevelType w:val="multilevel"/>
    <w:tmpl w:val="2DB02586"/>
    <w:lvl w:ilvl="0">
      <w:start w:val="3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C757914"/>
    <w:multiLevelType w:val="multilevel"/>
    <w:tmpl w:val="CB0043F0"/>
    <w:lvl w:ilvl="0">
      <w:start w:val="14"/>
      <w:numFmt w:val="none"/>
      <w:lvlText w:val="13.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3" w15:restartNumberingAfterBreak="0">
    <w:nsid w:val="1DF4475B"/>
    <w:multiLevelType w:val="hybridMultilevel"/>
    <w:tmpl w:val="828CA6D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FB50D93"/>
    <w:multiLevelType w:val="hybridMultilevel"/>
    <w:tmpl w:val="F7B0BAD6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3BB742D"/>
    <w:multiLevelType w:val="multilevel"/>
    <w:tmpl w:val="F5DA6082"/>
    <w:lvl w:ilvl="0">
      <w:start w:val="8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76E6A54"/>
    <w:multiLevelType w:val="multilevel"/>
    <w:tmpl w:val="C218B558"/>
    <w:lvl w:ilvl="0">
      <w:start w:val="3"/>
      <w:numFmt w:val="none"/>
      <w:lvlText w:val="3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D1E11B9"/>
    <w:multiLevelType w:val="multilevel"/>
    <w:tmpl w:val="373E9C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82290D"/>
    <w:multiLevelType w:val="multilevel"/>
    <w:tmpl w:val="D20494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5390EA7"/>
    <w:multiLevelType w:val="multilevel"/>
    <w:tmpl w:val="578E6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E443D"/>
    <w:multiLevelType w:val="multilevel"/>
    <w:tmpl w:val="E3A25124"/>
    <w:lvl w:ilvl="0">
      <w:start w:val="4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4.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4.3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4.4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4.5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4.6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4.7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4.8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8817E73"/>
    <w:multiLevelType w:val="hybridMultilevel"/>
    <w:tmpl w:val="C2E8E9BA"/>
    <w:lvl w:ilvl="0" w:tplc="BA665C1C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05D8E"/>
    <w:multiLevelType w:val="multilevel"/>
    <w:tmpl w:val="B8DC58EA"/>
    <w:lvl w:ilvl="0">
      <w:start w:val="3"/>
      <w:numFmt w:val="none"/>
      <w:lvlText w:val="3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03B5DE0"/>
    <w:multiLevelType w:val="multilevel"/>
    <w:tmpl w:val="C7268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51387B"/>
    <w:multiLevelType w:val="multilevel"/>
    <w:tmpl w:val="5C6622FE"/>
    <w:lvl w:ilvl="0">
      <w:start w:val="1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6" w15:restartNumberingAfterBreak="0">
    <w:nsid w:val="4D492F9F"/>
    <w:multiLevelType w:val="multilevel"/>
    <w:tmpl w:val="FDC4F00E"/>
    <w:lvl w:ilvl="0">
      <w:start w:val="3"/>
      <w:numFmt w:val="none"/>
      <w:lvlText w:val="10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F98526F"/>
    <w:multiLevelType w:val="multilevel"/>
    <w:tmpl w:val="4BD6A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0A1056E"/>
    <w:multiLevelType w:val="multilevel"/>
    <w:tmpl w:val="C5389DA0"/>
    <w:lvl w:ilvl="0">
      <w:start w:val="3"/>
      <w:numFmt w:val="none"/>
      <w:lvlText w:val="9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73C5A92"/>
    <w:multiLevelType w:val="multilevel"/>
    <w:tmpl w:val="D382D8CA"/>
    <w:lvl w:ilvl="0">
      <w:start w:val="3"/>
      <w:numFmt w:val="none"/>
      <w:lvlText w:val="8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A1520A8"/>
    <w:multiLevelType w:val="multilevel"/>
    <w:tmpl w:val="38D6EAA6"/>
    <w:lvl w:ilvl="0">
      <w:start w:val="14"/>
      <w:numFmt w:val="none"/>
      <w:lvlText w:val="3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1" w15:restartNumberingAfterBreak="0">
    <w:nsid w:val="5D4D1F33"/>
    <w:multiLevelType w:val="multilevel"/>
    <w:tmpl w:val="A53EA75E"/>
    <w:lvl w:ilvl="0">
      <w:start w:val="3"/>
      <w:numFmt w:val="none"/>
      <w:lvlText w:val="7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7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DD631F1"/>
    <w:multiLevelType w:val="multilevel"/>
    <w:tmpl w:val="AF40C4D0"/>
    <w:styleLink w:val="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0852B09"/>
    <w:multiLevelType w:val="multilevel"/>
    <w:tmpl w:val="80B65C72"/>
    <w:lvl w:ilvl="0">
      <w:start w:val="5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87A27"/>
    <w:multiLevelType w:val="hybridMultilevel"/>
    <w:tmpl w:val="E08C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249CB"/>
    <w:multiLevelType w:val="multilevel"/>
    <w:tmpl w:val="2EBE845C"/>
    <w:lvl w:ilvl="0">
      <w:start w:val="3"/>
      <w:numFmt w:val="none"/>
      <w:lvlText w:val="9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2586D8F"/>
    <w:multiLevelType w:val="multilevel"/>
    <w:tmpl w:val="7B9443EC"/>
    <w:lvl w:ilvl="0">
      <w:start w:val="4"/>
      <w:numFmt w:val="none"/>
      <w:lvlText w:val="5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4.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4.3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4.4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4.5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4.6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4.7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4.8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3D91573"/>
    <w:multiLevelType w:val="multilevel"/>
    <w:tmpl w:val="F140AD2C"/>
    <w:lvl w:ilvl="0">
      <w:start w:val="1"/>
      <w:numFmt w:val="decimal"/>
      <w:lvlText w:val="10.%1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4F5F55"/>
    <w:multiLevelType w:val="multilevel"/>
    <w:tmpl w:val="B17E9C26"/>
    <w:lvl w:ilvl="0">
      <w:start w:val="3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D283EF8"/>
    <w:multiLevelType w:val="multilevel"/>
    <w:tmpl w:val="E680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0186493">
    <w:abstractNumId w:val="20"/>
  </w:num>
  <w:num w:numId="2" w16cid:durableId="1222787876">
    <w:abstractNumId w:val="39"/>
  </w:num>
  <w:num w:numId="3" w16cid:durableId="1391342811">
    <w:abstractNumId w:val="23"/>
  </w:num>
  <w:num w:numId="4" w16cid:durableId="806044299">
    <w:abstractNumId w:val="25"/>
  </w:num>
  <w:num w:numId="5" w16cid:durableId="271015696">
    <w:abstractNumId w:val="14"/>
  </w:num>
  <w:num w:numId="6" w16cid:durableId="1316911361">
    <w:abstractNumId w:val="9"/>
  </w:num>
  <w:num w:numId="7" w16cid:durableId="383257862">
    <w:abstractNumId w:val="6"/>
  </w:num>
  <w:num w:numId="8" w16cid:durableId="800079117">
    <w:abstractNumId w:val="7"/>
  </w:num>
  <w:num w:numId="9" w16cid:durableId="510295944">
    <w:abstractNumId w:val="27"/>
  </w:num>
  <w:num w:numId="10" w16cid:durableId="1527938434">
    <w:abstractNumId w:val="21"/>
  </w:num>
  <w:num w:numId="11" w16cid:durableId="122577218">
    <w:abstractNumId w:val="36"/>
  </w:num>
  <w:num w:numId="12" w16cid:durableId="849876930">
    <w:abstractNumId w:val="11"/>
  </w:num>
  <w:num w:numId="13" w16cid:durableId="389964308">
    <w:abstractNumId w:val="31"/>
  </w:num>
  <w:num w:numId="14" w16cid:durableId="39090401">
    <w:abstractNumId w:val="10"/>
  </w:num>
  <w:num w:numId="15" w16cid:durableId="1988393030">
    <w:abstractNumId w:val="38"/>
  </w:num>
  <w:num w:numId="16" w16cid:durableId="990717438">
    <w:abstractNumId w:val="19"/>
  </w:num>
  <w:num w:numId="17" w16cid:durableId="985202715">
    <w:abstractNumId w:val="16"/>
  </w:num>
  <w:num w:numId="18" w16cid:durableId="1323512007">
    <w:abstractNumId w:val="4"/>
  </w:num>
  <w:num w:numId="19" w16cid:durableId="808860287">
    <w:abstractNumId w:val="29"/>
  </w:num>
  <w:num w:numId="20" w16cid:durableId="1841391365">
    <w:abstractNumId w:val="3"/>
  </w:num>
  <w:num w:numId="21" w16cid:durableId="1069157645">
    <w:abstractNumId w:val="28"/>
  </w:num>
  <w:num w:numId="22" w16cid:durableId="1564753527">
    <w:abstractNumId w:val="2"/>
  </w:num>
  <w:num w:numId="23" w16cid:durableId="342629636">
    <w:abstractNumId w:val="35"/>
  </w:num>
  <w:num w:numId="24" w16cid:durableId="864052237">
    <w:abstractNumId w:val="13"/>
  </w:num>
  <w:num w:numId="25" w16cid:durableId="1769110367">
    <w:abstractNumId w:val="26"/>
  </w:num>
  <w:num w:numId="26" w16cid:durableId="529299423">
    <w:abstractNumId w:val="37"/>
  </w:num>
  <w:num w:numId="27" w16cid:durableId="134681924">
    <w:abstractNumId w:val="0"/>
  </w:num>
  <w:num w:numId="28" w16cid:durableId="157431378">
    <w:abstractNumId w:val="12"/>
  </w:num>
  <w:num w:numId="29" w16cid:durableId="455953040">
    <w:abstractNumId w:val="18"/>
  </w:num>
  <w:num w:numId="30" w16cid:durableId="553394687">
    <w:abstractNumId w:val="18"/>
  </w:num>
  <w:num w:numId="31" w16cid:durableId="944076539">
    <w:abstractNumId w:val="18"/>
  </w:num>
  <w:num w:numId="32" w16cid:durableId="1186021552">
    <w:abstractNumId w:val="18"/>
  </w:num>
  <w:num w:numId="33" w16cid:durableId="1749842320">
    <w:abstractNumId w:val="18"/>
  </w:num>
  <w:num w:numId="34" w16cid:durableId="472334295">
    <w:abstractNumId w:val="18"/>
  </w:num>
  <w:num w:numId="35" w16cid:durableId="1587113006">
    <w:abstractNumId w:val="18"/>
  </w:num>
  <w:num w:numId="36" w16cid:durableId="132918270">
    <w:abstractNumId w:val="18"/>
  </w:num>
  <w:num w:numId="37" w16cid:durableId="920138103">
    <w:abstractNumId w:val="34"/>
  </w:num>
  <w:num w:numId="38" w16cid:durableId="959991398">
    <w:abstractNumId w:val="18"/>
    <w:lvlOverride w:ilvl="0">
      <w:startOverride w:val="9"/>
    </w:lvlOverride>
    <w:lvlOverride w:ilvl="1">
      <w:startOverride w:val="2"/>
    </w:lvlOverride>
  </w:num>
  <w:num w:numId="39" w16cid:durableId="2013101141">
    <w:abstractNumId w:val="15"/>
  </w:num>
  <w:num w:numId="40" w16cid:durableId="974021666">
    <w:abstractNumId w:val="15"/>
  </w:num>
  <w:num w:numId="41" w16cid:durableId="612710566">
    <w:abstractNumId w:val="15"/>
  </w:num>
  <w:num w:numId="42" w16cid:durableId="338850241">
    <w:abstractNumId w:val="15"/>
  </w:num>
  <w:num w:numId="43" w16cid:durableId="1776246159">
    <w:abstractNumId w:val="15"/>
  </w:num>
  <w:num w:numId="44" w16cid:durableId="292684001">
    <w:abstractNumId w:val="15"/>
  </w:num>
  <w:num w:numId="45" w16cid:durableId="1966810420">
    <w:abstractNumId w:val="8"/>
  </w:num>
  <w:num w:numId="46" w16cid:durableId="176968789">
    <w:abstractNumId w:val="33"/>
  </w:num>
  <w:num w:numId="47" w16cid:durableId="1959800409">
    <w:abstractNumId w:val="30"/>
  </w:num>
  <w:num w:numId="48" w16cid:durableId="1585143691">
    <w:abstractNumId w:val="5"/>
  </w:num>
  <w:num w:numId="49" w16cid:durableId="515315003">
    <w:abstractNumId w:val="1"/>
  </w:num>
  <w:num w:numId="50" w16cid:durableId="1798987601">
    <w:abstractNumId w:val="25"/>
  </w:num>
  <w:num w:numId="51" w16cid:durableId="1243874639">
    <w:abstractNumId w:val="15"/>
    <w:lvlOverride w:ilvl="0">
      <w:startOverride w:val="9"/>
    </w:lvlOverride>
    <w:lvlOverride w:ilvl="1">
      <w:startOverride w:val="1"/>
    </w:lvlOverride>
  </w:num>
  <w:num w:numId="52" w16cid:durableId="1639453431">
    <w:abstractNumId w:val="15"/>
  </w:num>
  <w:num w:numId="53" w16cid:durableId="715743769">
    <w:abstractNumId w:val="15"/>
  </w:num>
  <w:num w:numId="54" w16cid:durableId="726612136">
    <w:abstractNumId w:val="32"/>
  </w:num>
  <w:num w:numId="55" w16cid:durableId="1235317060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80763153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04196130">
    <w:abstractNumId w:val="17"/>
  </w:num>
  <w:num w:numId="58" w16cid:durableId="1593314983">
    <w:abstractNumId w:val="15"/>
  </w:num>
  <w:num w:numId="59" w16cid:durableId="1592395701">
    <w:abstractNumId w:val="15"/>
  </w:num>
  <w:num w:numId="60" w16cid:durableId="688916314">
    <w:abstractNumId w:val="19"/>
  </w:num>
  <w:num w:numId="61" w16cid:durableId="1664119586">
    <w:abstractNumId w:val="24"/>
  </w:num>
  <w:num w:numId="62" w16cid:durableId="1225723385">
    <w:abstractNumId w:val="22"/>
  </w:num>
  <w:num w:numId="63" w16cid:durableId="1505197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87"/>
    <w:rsid w:val="000D38D4"/>
    <w:rsid w:val="000E0565"/>
    <w:rsid w:val="000F0172"/>
    <w:rsid w:val="00157243"/>
    <w:rsid w:val="001E22C4"/>
    <w:rsid w:val="00260E5A"/>
    <w:rsid w:val="00280B40"/>
    <w:rsid w:val="002A28F1"/>
    <w:rsid w:val="003722D2"/>
    <w:rsid w:val="003E3600"/>
    <w:rsid w:val="00432348"/>
    <w:rsid w:val="0045010C"/>
    <w:rsid w:val="00473806"/>
    <w:rsid w:val="004818AC"/>
    <w:rsid w:val="004C6CD1"/>
    <w:rsid w:val="004E0A32"/>
    <w:rsid w:val="00561463"/>
    <w:rsid w:val="00583C57"/>
    <w:rsid w:val="005A6FF1"/>
    <w:rsid w:val="005B2F32"/>
    <w:rsid w:val="005D5342"/>
    <w:rsid w:val="00622F97"/>
    <w:rsid w:val="006B14EA"/>
    <w:rsid w:val="006B440A"/>
    <w:rsid w:val="0074156D"/>
    <w:rsid w:val="0075180A"/>
    <w:rsid w:val="007D2537"/>
    <w:rsid w:val="00873825"/>
    <w:rsid w:val="009357FB"/>
    <w:rsid w:val="009D0C0B"/>
    <w:rsid w:val="009D6137"/>
    <w:rsid w:val="009E702E"/>
    <w:rsid w:val="00A205B9"/>
    <w:rsid w:val="00A308BD"/>
    <w:rsid w:val="00AB0B87"/>
    <w:rsid w:val="00B21CA0"/>
    <w:rsid w:val="00B34A8B"/>
    <w:rsid w:val="00C35F3E"/>
    <w:rsid w:val="00C365A3"/>
    <w:rsid w:val="00C73320"/>
    <w:rsid w:val="00C956A3"/>
    <w:rsid w:val="00CE0D9B"/>
    <w:rsid w:val="00D23B46"/>
    <w:rsid w:val="00D44B5B"/>
    <w:rsid w:val="00D81393"/>
    <w:rsid w:val="00DA1FD7"/>
    <w:rsid w:val="00DB19F4"/>
    <w:rsid w:val="00DB45FB"/>
    <w:rsid w:val="00E31D28"/>
    <w:rsid w:val="00E70653"/>
    <w:rsid w:val="00EA0CB0"/>
    <w:rsid w:val="00EE789B"/>
    <w:rsid w:val="00FA224C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97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AB0B87"/>
    <w:pPr>
      <w:keepNext/>
      <w:keepLines/>
      <w:numPr>
        <w:numId w:val="53"/>
      </w:numPr>
      <w:spacing w:before="360" w:after="80"/>
      <w:outlineLvl w:val="0"/>
    </w:pPr>
    <w:rPr>
      <w:rFonts w:eastAsiaTheme="majorEastAsia" w:cstheme="majorBidi"/>
      <w:b/>
      <w:color w:val="000000" w:themeColor="text1"/>
      <w:sz w:val="20"/>
      <w:szCs w:val="40"/>
    </w:rPr>
  </w:style>
  <w:style w:type="paragraph" w:styleId="2">
    <w:name w:val="heading 2"/>
    <w:basedOn w:val="a"/>
    <w:next w:val="a"/>
    <w:link w:val="20"/>
    <w:autoRedefine/>
    <w:unhideWhenUsed/>
    <w:qFormat/>
    <w:rsid w:val="0045010C"/>
    <w:pPr>
      <w:keepNext/>
      <w:widowControl w:val="0"/>
      <w:numPr>
        <w:ilvl w:val="1"/>
        <w:numId w:val="57"/>
      </w:numPr>
      <w:tabs>
        <w:tab w:val="left" w:pos="142"/>
        <w:tab w:val="left" w:pos="567"/>
      </w:tabs>
      <w:autoSpaceDE w:val="0"/>
      <w:autoSpaceDN w:val="0"/>
      <w:adjustRightInd w:val="0"/>
      <w:spacing w:before="240" w:after="0" w:line="240" w:lineRule="auto"/>
      <w:jc w:val="both"/>
      <w:outlineLvl w:val="1"/>
    </w:pPr>
    <w:rPr>
      <w:rFonts w:eastAsia="Times New Roman" w:cstheme="minorHAnsi"/>
      <w:bCs/>
      <w:iCs/>
      <w:sz w:val="20"/>
      <w:szCs w:val="20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87"/>
    <w:pPr>
      <w:keepNext/>
      <w:keepLines/>
      <w:numPr>
        <w:ilvl w:val="2"/>
        <w:numId w:val="53"/>
      </w:numPr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87"/>
    <w:pPr>
      <w:keepNext/>
      <w:keepLines/>
      <w:numPr>
        <w:ilvl w:val="3"/>
        <w:numId w:val="53"/>
      </w:numPr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87"/>
    <w:pPr>
      <w:keepNext/>
      <w:keepLines/>
      <w:numPr>
        <w:ilvl w:val="4"/>
        <w:numId w:val="53"/>
      </w:numPr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87"/>
    <w:pPr>
      <w:keepNext/>
      <w:keepLines/>
      <w:numPr>
        <w:ilvl w:val="5"/>
        <w:numId w:val="53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87"/>
    <w:pPr>
      <w:keepNext/>
      <w:keepLines/>
      <w:numPr>
        <w:ilvl w:val="6"/>
        <w:numId w:val="53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87"/>
    <w:pPr>
      <w:keepNext/>
      <w:keepLines/>
      <w:numPr>
        <w:ilvl w:val="7"/>
        <w:numId w:val="53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87"/>
    <w:pPr>
      <w:keepNext/>
      <w:keepLines/>
      <w:numPr>
        <w:ilvl w:val="8"/>
        <w:numId w:val="53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5010C"/>
    <w:rPr>
      <w:rFonts w:eastAsia="Times New Roman" w:cstheme="minorHAnsi"/>
      <w:bCs/>
      <w:iCs/>
      <w:sz w:val="20"/>
      <w:szCs w:val="20"/>
      <w:lang w:val="ru-RU"/>
    </w:rPr>
  </w:style>
  <w:style w:type="character" w:customStyle="1" w:styleId="11">
    <w:name w:val="Заголовок 1 Знак"/>
    <w:basedOn w:val="a0"/>
    <w:link w:val="1"/>
    <w:rsid w:val="00AB0B87"/>
    <w:rPr>
      <w:rFonts w:eastAsiaTheme="majorEastAsia" w:cstheme="majorBidi"/>
      <w:b/>
      <w:color w:val="000000" w:themeColor="text1"/>
      <w:sz w:val="2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AB0B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B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B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B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B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B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B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B0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B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B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B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B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0B87"/>
    <w:rPr>
      <w:b/>
      <w:bCs/>
      <w:smallCaps/>
      <w:color w:val="2F5496" w:themeColor="accent1" w:themeShade="BF"/>
      <w:spacing w:val="5"/>
    </w:rPr>
  </w:style>
  <w:style w:type="paragraph" w:styleId="12">
    <w:name w:val="toc 1"/>
    <w:basedOn w:val="a"/>
    <w:next w:val="a"/>
    <w:autoRedefine/>
    <w:semiHidden/>
    <w:rsid w:val="00AB0B87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 w:line="240" w:lineRule="auto"/>
      <w:ind w:left="567" w:hanging="567"/>
    </w:pPr>
    <w:rPr>
      <w:rFonts w:ascii="Arial" w:eastAsia="Times New Roman" w:hAnsi="Arial" w:cs="Times New Roman"/>
      <w:b/>
      <w:i/>
      <w:caps/>
      <w:noProof/>
      <w:snapToGrid w:val="0"/>
      <w:kern w:val="0"/>
      <w:sz w:val="20"/>
      <w:szCs w:val="20"/>
      <w:lang w:val="sv-SE"/>
    </w:rPr>
  </w:style>
  <w:style w:type="paragraph" w:styleId="ac">
    <w:name w:val="Normal (Web)"/>
    <w:basedOn w:val="a"/>
    <w:uiPriority w:val="99"/>
    <w:rsid w:val="00AB0B87"/>
    <w:pPr>
      <w:spacing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d">
    <w:name w:val="Body Text"/>
    <w:basedOn w:val="a"/>
    <w:link w:val="ae"/>
    <w:rsid w:val="00AB0B87"/>
    <w:pPr>
      <w:spacing w:before="120" w:after="12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val="sv-SE"/>
    </w:rPr>
  </w:style>
  <w:style w:type="character" w:customStyle="1" w:styleId="ae">
    <w:name w:val="Основной текст Знак"/>
    <w:basedOn w:val="a0"/>
    <w:link w:val="ad"/>
    <w:rsid w:val="00AB0B87"/>
    <w:rPr>
      <w:rFonts w:ascii="Arial" w:eastAsia="Times New Roman" w:hAnsi="Arial" w:cs="Times New Roman"/>
      <w:snapToGrid w:val="0"/>
      <w:kern w:val="0"/>
      <w:sz w:val="20"/>
      <w:szCs w:val="20"/>
      <w:lang w:val="sv-SE"/>
    </w:rPr>
  </w:style>
  <w:style w:type="character" w:styleId="af">
    <w:name w:val="Hyperlink"/>
    <w:uiPriority w:val="99"/>
    <w:rsid w:val="00AB0B87"/>
    <w:rPr>
      <w:color w:val="0000FF"/>
      <w:u w:val="single"/>
    </w:rPr>
  </w:style>
  <w:style w:type="paragraph" w:styleId="23">
    <w:name w:val="Body Text 2"/>
    <w:basedOn w:val="a"/>
    <w:link w:val="24"/>
    <w:rsid w:val="00AB0B87"/>
    <w:pPr>
      <w:tabs>
        <w:tab w:val="num" w:pos="567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sv-SE" w:eastAsia="en-GB"/>
    </w:rPr>
  </w:style>
  <w:style w:type="character" w:customStyle="1" w:styleId="24">
    <w:name w:val="Основной текст 2 Знак"/>
    <w:basedOn w:val="a0"/>
    <w:link w:val="23"/>
    <w:rsid w:val="00AB0B87"/>
    <w:rPr>
      <w:rFonts w:ascii="Times New Roman" w:eastAsia="Times New Roman" w:hAnsi="Times New Roman" w:cs="Times New Roman"/>
      <w:kern w:val="0"/>
      <w:sz w:val="24"/>
      <w:szCs w:val="20"/>
      <w:lang w:val="sv-SE" w:eastAsia="en-GB"/>
    </w:rPr>
  </w:style>
  <w:style w:type="paragraph" w:customStyle="1" w:styleId="oddl-nadpis">
    <w:name w:val="oddíl-nadpis"/>
    <w:basedOn w:val="a"/>
    <w:rsid w:val="00AB0B87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napToGrid w:val="0"/>
      <w:kern w:val="0"/>
      <w:sz w:val="24"/>
      <w:szCs w:val="20"/>
      <w:lang w:val="cs-CZ"/>
    </w:rPr>
  </w:style>
  <w:style w:type="paragraph" w:styleId="af0">
    <w:name w:val="footer"/>
    <w:basedOn w:val="a"/>
    <w:link w:val="af1"/>
    <w:rsid w:val="00AB0B87"/>
    <w:pPr>
      <w:tabs>
        <w:tab w:val="center" w:pos="4320"/>
        <w:tab w:val="right" w:pos="8640"/>
      </w:tabs>
      <w:spacing w:before="120" w:after="12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val="sv-SE"/>
    </w:rPr>
  </w:style>
  <w:style w:type="character" w:customStyle="1" w:styleId="af1">
    <w:name w:val="Нижний колонтитул Знак"/>
    <w:basedOn w:val="a0"/>
    <w:link w:val="af0"/>
    <w:rsid w:val="00AB0B87"/>
    <w:rPr>
      <w:rFonts w:ascii="Arial" w:eastAsia="Times New Roman" w:hAnsi="Arial" w:cs="Times New Roman"/>
      <w:snapToGrid w:val="0"/>
      <w:kern w:val="0"/>
      <w:sz w:val="20"/>
      <w:szCs w:val="20"/>
      <w:lang w:val="sv-SE"/>
    </w:rPr>
  </w:style>
  <w:style w:type="character" w:styleId="af2">
    <w:name w:val="Emphasis"/>
    <w:uiPriority w:val="20"/>
    <w:qFormat/>
    <w:rsid w:val="00AB0B87"/>
    <w:rPr>
      <w:i/>
      <w:iCs/>
    </w:rPr>
  </w:style>
  <w:style w:type="paragraph" w:styleId="af3">
    <w:name w:val="header"/>
    <w:basedOn w:val="a"/>
    <w:link w:val="af4"/>
    <w:uiPriority w:val="99"/>
    <w:unhideWhenUsed/>
    <w:rsid w:val="00260E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60E5A"/>
  </w:style>
  <w:style w:type="numbering" w:customStyle="1" w:styleId="10">
    <w:name w:val="Текущий список1"/>
    <w:uiPriority w:val="99"/>
    <w:rsid w:val="00DA1FD7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o@erasmusplus.kg" TargetMode="External"/><Relationship Id="rId13" Type="http://schemas.openxmlformats.org/officeDocument/2006/relationships/hyperlink" Target="mailto:nmkaseno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mkasenov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o@erasmusplus.k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mkasenova@gmail.com" TargetMode="External"/><Relationship Id="rId10" Type="http://schemas.openxmlformats.org/officeDocument/2006/relationships/hyperlink" Target="mailto:nmkasen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o@erasmusplus.kg" TargetMode="External"/><Relationship Id="rId14" Type="http://schemas.openxmlformats.org/officeDocument/2006/relationships/hyperlink" Target="mailto:neo@erasmusplus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3306</Words>
  <Characters>23606</Characters>
  <Application>Microsoft Office Word</Application>
  <DocSecurity>0</DocSecurity>
  <Lines>556</Lines>
  <Paragraphs>284</Paragraphs>
  <ScaleCrop>false</ScaleCrop>
  <Company/>
  <LinksUpToDate>false</LinksUpToDate>
  <CharactersWithSpaces>27013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2025-03-12T11:50:00Z</dcterms:created>
  <dcterms:modified xsi:type="dcterms:W3CDTF">2025-03-12T11:50:00Z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ffff27e8591fe381c42d4b99c74654cd471753e2f59fdacac5c922a3477d696f</vt:lpwstr>
  </property>
</Properties>
</file>