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ABAA7" w14:textId="49A67FEF" w:rsidR="008626EC" w:rsidRDefault="008626EC" w:rsidP="008626EC">
      <w:r w:rsidRPr="008626EC">
        <w:rPr>
          <w:noProof/>
        </w:rPr>
        <w:drawing>
          <wp:anchor distT="0" distB="0" distL="114300" distR="114300" simplePos="0" relativeHeight="251658240" behindDoc="0" locked="0" layoutInCell="1" allowOverlap="1" wp14:anchorId="6F4A7287" wp14:editId="5082C753">
            <wp:simplePos x="0" y="0"/>
            <wp:positionH relativeFrom="column">
              <wp:posOffset>-370477</wp:posOffset>
            </wp:positionH>
            <wp:positionV relativeFrom="page">
              <wp:posOffset>240030</wp:posOffset>
            </wp:positionV>
            <wp:extent cx="1805305" cy="749935"/>
            <wp:effectExtent l="0" t="0" r="4445" b="0"/>
            <wp:wrapNone/>
            <wp:docPr id="1153432807"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32807" name="Imagen 1" descr="Imagen que contiene Logotipo&#10;&#10;Descripción generada automáticamente"/>
                    <pic:cNvPicPr/>
                  </pic:nvPicPr>
                  <pic:blipFill>
                    <a:blip r:embed="rId7" cstate="print">
                      <a:alphaModFix/>
                      <a:extLst>
                        <a:ext uri="{28A0092B-C50C-407E-A947-70E740481C1C}">
                          <a14:useLocalDpi xmlns:a14="http://schemas.microsoft.com/office/drawing/2010/main" val="0"/>
                        </a:ext>
                      </a:extLst>
                    </a:blip>
                    <a:stretch>
                      <a:fillRect/>
                    </a:stretch>
                  </pic:blipFill>
                  <pic:spPr>
                    <a:xfrm>
                      <a:off x="0" y="0"/>
                      <a:ext cx="1805305" cy="749935"/>
                    </a:xfrm>
                    <a:prstGeom prst="rect">
                      <a:avLst/>
                    </a:prstGeom>
                  </pic:spPr>
                </pic:pic>
              </a:graphicData>
            </a:graphic>
          </wp:anchor>
        </w:drawing>
      </w:r>
    </w:p>
    <w:p w14:paraId="19C5A2A1" w14:textId="77777777" w:rsidR="00895719" w:rsidRDefault="00056E09" w:rsidP="00056E09">
      <w:pPr>
        <w:jc w:val="center"/>
        <w:rPr>
          <w:rFonts w:ascii="Calibri" w:hAnsi="Calibri" w:cs="Calibri"/>
          <w:b/>
          <w:bCs/>
          <w:color w:val="1F4E79" w:themeColor="accent5" w:themeShade="80"/>
          <w:sz w:val="32"/>
          <w:szCs w:val="32"/>
        </w:rPr>
      </w:pPr>
      <w:r w:rsidRPr="00340DF4">
        <w:rPr>
          <w:rFonts w:ascii="Calibri" w:hAnsi="Calibri" w:cs="Calibri"/>
          <w:b/>
          <w:bCs/>
          <w:color w:val="1F4E79" w:themeColor="accent5" w:themeShade="80"/>
          <w:sz w:val="32"/>
          <w:szCs w:val="32"/>
        </w:rPr>
        <w:t xml:space="preserve">The end of degrees? </w:t>
      </w:r>
    </w:p>
    <w:p w14:paraId="43CCF9C3" w14:textId="6CFFCF68" w:rsidR="00056E09" w:rsidRDefault="00056E09" w:rsidP="00056E09">
      <w:pPr>
        <w:jc w:val="center"/>
        <w:rPr>
          <w:rFonts w:ascii="Calibri" w:hAnsi="Calibri" w:cs="Calibri"/>
          <w:b/>
          <w:bCs/>
          <w:color w:val="1F4E79" w:themeColor="accent5" w:themeShade="80"/>
          <w:sz w:val="32"/>
          <w:szCs w:val="32"/>
        </w:rPr>
      </w:pPr>
      <w:r w:rsidRPr="00340DF4">
        <w:rPr>
          <w:rFonts w:ascii="Calibri" w:hAnsi="Calibri" w:cs="Calibri"/>
          <w:b/>
          <w:bCs/>
          <w:color w:val="1F4E79" w:themeColor="accent5" w:themeShade="80"/>
          <w:sz w:val="32"/>
          <w:szCs w:val="32"/>
        </w:rPr>
        <w:t>Micro</w:t>
      </w:r>
      <w:r w:rsidR="00340DF4">
        <w:rPr>
          <w:rFonts w:ascii="Calibri" w:hAnsi="Calibri" w:cs="Calibri"/>
          <w:b/>
          <w:bCs/>
          <w:color w:val="1F4E79" w:themeColor="accent5" w:themeShade="80"/>
          <w:sz w:val="32"/>
          <w:szCs w:val="32"/>
        </w:rPr>
        <w:t>-</w:t>
      </w:r>
      <w:r w:rsidRPr="00340DF4">
        <w:rPr>
          <w:rFonts w:ascii="Calibri" w:hAnsi="Calibri" w:cs="Calibri"/>
          <w:b/>
          <w:bCs/>
          <w:color w:val="1F4E79" w:themeColor="accent5" w:themeShade="80"/>
          <w:sz w:val="32"/>
          <w:szCs w:val="32"/>
        </w:rPr>
        <w:t>Credentials, skills, and employability</w:t>
      </w:r>
    </w:p>
    <w:p w14:paraId="0F3F21D4" w14:textId="336DF6D7" w:rsidR="00056E09" w:rsidRPr="00B96298" w:rsidRDefault="00056E09" w:rsidP="00056E09">
      <w:pPr>
        <w:jc w:val="center"/>
        <w:rPr>
          <w:rFonts w:ascii="Calibri" w:hAnsi="Calibri" w:cs="Calibri"/>
          <w:b/>
          <w:bCs/>
          <w:lang w:val="fr-BE"/>
        </w:rPr>
      </w:pPr>
      <w:r w:rsidRPr="00B96298">
        <w:rPr>
          <w:rFonts w:ascii="Calibri" w:hAnsi="Calibri" w:cs="Calibri"/>
          <w:b/>
          <w:bCs/>
          <w:lang w:val="fr-BE"/>
        </w:rPr>
        <w:t>SPHERE Seminar</w:t>
      </w:r>
    </w:p>
    <w:p w14:paraId="4EF84D27" w14:textId="1F3A1166" w:rsidR="00B96298" w:rsidRPr="00530E26" w:rsidRDefault="00B96298" w:rsidP="00056E09">
      <w:pPr>
        <w:jc w:val="center"/>
        <w:rPr>
          <w:rFonts w:ascii="Calibri" w:hAnsi="Calibri" w:cs="Calibri"/>
        </w:rPr>
      </w:pPr>
      <w:r w:rsidRPr="00B96298">
        <w:rPr>
          <w:rFonts w:ascii="Calibri" w:hAnsi="Calibri" w:cs="Calibri"/>
          <w:lang w:val="fr-BE"/>
        </w:rPr>
        <w:t xml:space="preserve">Venue : Université Mohammed V de Rabat.  Faculté des sciences juridiques et sciences sociales (FSJSS). </w:t>
      </w:r>
      <w:r w:rsidRPr="00530E26">
        <w:rPr>
          <w:rFonts w:ascii="Calibri" w:hAnsi="Calibri" w:cs="Calibri"/>
        </w:rPr>
        <w:t>Av. des Nations Unies, Agdal Rabat, Maroc</w:t>
      </w:r>
    </w:p>
    <w:p w14:paraId="7EE1F2D3" w14:textId="77777777" w:rsidR="00B96298" w:rsidRPr="00530E26" w:rsidRDefault="00B96298" w:rsidP="00056E09">
      <w:pPr>
        <w:jc w:val="center"/>
        <w:rPr>
          <w:rFonts w:ascii="Calibri" w:hAnsi="Calibri" w:cs="Calibri"/>
        </w:rPr>
      </w:pPr>
    </w:p>
    <w:p w14:paraId="1BC2027C" w14:textId="3FC5F093" w:rsidR="00056E09" w:rsidRPr="00530E26" w:rsidRDefault="00B96298" w:rsidP="00056E09">
      <w:pPr>
        <w:jc w:val="center"/>
        <w:rPr>
          <w:rFonts w:ascii="Calibri" w:hAnsi="Calibri" w:cs="Calibri"/>
        </w:rPr>
      </w:pPr>
      <w:r w:rsidRPr="00530E26">
        <w:rPr>
          <w:rFonts w:ascii="Calibri" w:hAnsi="Calibri" w:cs="Calibri"/>
        </w:rPr>
        <w:t xml:space="preserve">2-3 </w:t>
      </w:r>
      <w:r w:rsidR="00A87DA9" w:rsidRPr="00530E26">
        <w:rPr>
          <w:rFonts w:ascii="Calibri" w:hAnsi="Calibri" w:cs="Calibri"/>
        </w:rPr>
        <w:t xml:space="preserve">JUNE </w:t>
      </w:r>
      <w:r w:rsidR="00056E09" w:rsidRPr="00530E26">
        <w:rPr>
          <w:rFonts w:ascii="Calibri" w:hAnsi="Calibri" w:cs="Calibri"/>
        </w:rPr>
        <w:t>2025</w:t>
      </w:r>
    </w:p>
    <w:p w14:paraId="4111892E" w14:textId="77777777" w:rsidR="00DE2800" w:rsidRPr="00530E26" w:rsidRDefault="00DE2800" w:rsidP="00056E09">
      <w:pPr>
        <w:jc w:val="both"/>
        <w:rPr>
          <w:rFonts w:ascii="Calibri" w:hAnsi="Calibri" w:cs="Calibri"/>
        </w:rPr>
      </w:pPr>
    </w:p>
    <w:p w14:paraId="2AF73591" w14:textId="7D70B58E" w:rsidR="002109FD" w:rsidRDefault="001F12C8" w:rsidP="002109FD">
      <w:pPr>
        <w:pStyle w:val="NormalWeb"/>
        <w:jc w:val="both"/>
        <w:rPr>
          <w:rFonts w:ascii="Calibri" w:hAnsi="Calibri" w:cs="Calibri"/>
        </w:rPr>
      </w:pPr>
      <w:r w:rsidRPr="00B64E3D">
        <w:rPr>
          <w:rFonts w:ascii="Calibri" w:hAnsi="Calibri" w:cs="Calibri"/>
        </w:rPr>
        <w:t>Th</w:t>
      </w:r>
      <w:r>
        <w:rPr>
          <w:rFonts w:ascii="Calibri" w:hAnsi="Calibri" w:cs="Calibri"/>
        </w:rPr>
        <w:t>is</w:t>
      </w:r>
      <w:r w:rsidRPr="00B64E3D">
        <w:rPr>
          <w:rFonts w:ascii="Calibri" w:hAnsi="Calibri" w:cs="Calibri"/>
        </w:rPr>
        <w:t xml:space="preserve"> seminar</w:t>
      </w:r>
      <w:r w:rsidR="00DE2800" w:rsidRPr="00B64E3D">
        <w:rPr>
          <w:rFonts w:ascii="Calibri" w:hAnsi="Calibri" w:cs="Calibri"/>
        </w:rPr>
        <w:t xml:space="preserve"> organised for the EU f</w:t>
      </w:r>
      <w:r w:rsidR="00DE2800">
        <w:rPr>
          <w:rFonts w:ascii="Calibri" w:hAnsi="Calibri" w:cs="Calibri"/>
        </w:rPr>
        <w:t>u</w:t>
      </w:r>
      <w:r w:rsidR="00DE2800" w:rsidRPr="00B64E3D">
        <w:rPr>
          <w:rFonts w:ascii="Calibri" w:hAnsi="Calibri" w:cs="Calibri"/>
        </w:rPr>
        <w:t>nded initiative ‘</w:t>
      </w:r>
      <w:r w:rsidR="001D4B03">
        <w:rPr>
          <w:rFonts w:ascii="Calibri" w:hAnsi="Calibri" w:cs="Calibri"/>
        </w:rPr>
        <w:t xml:space="preserve">Centralised </w:t>
      </w:r>
      <w:r w:rsidR="00DE2800" w:rsidRPr="00B64E3D">
        <w:rPr>
          <w:rFonts w:ascii="Calibri" w:hAnsi="Calibri" w:cs="Calibri"/>
        </w:rPr>
        <w:t xml:space="preserve">Support for Higher Education Reform Experts (SPHERE)’ will explore the shifting landscape of higher education and the evolving role of micro-credentials and skills-based learning </w:t>
      </w:r>
      <w:r w:rsidR="00DE2800">
        <w:rPr>
          <w:rFonts w:ascii="Calibri" w:hAnsi="Calibri" w:cs="Calibri"/>
        </w:rPr>
        <w:t xml:space="preserve">as it relates to </w:t>
      </w:r>
      <w:r w:rsidR="00DE2800" w:rsidRPr="00B64E3D">
        <w:rPr>
          <w:rFonts w:ascii="Calibri" w:hAnsi="Calibri" w:cs="Calibri"/>
        </w:rPr>
        <w:t xml:space="preserve">employability. </w:t>
      </w:r>
      <w:r w:rsidR="00773333">
        <w:rPr>
          <w:rFonts w:ascii="Calibri" w:hAnsi="Calibri" w:cs="Calibri"/>
        </w:rPr>
        <w:t xml:space="preserve">While many universities have provided short non-degree learning opportunities for quite some years, this has not gained much attention, either </w:t>
      </w:r>
      <w:r w:rsidR="00340DF4">
        <w:rPr>
          <w:rFonts w:ascii="Calibri" w:hAnsi="Calibri" w:cs="Calibri"/>
        </w:rPr>
        <w:t xml:space="preserve">at </w:t>
      </w:r>
      <w:r w:rsidR="00773333">
        <w:rPr>
          <w:rFonts w:ascii="Calibri" w:hAnsi="Calibri" w:cs="Calibri"/>
        </w:rPr>
        <w:t>policy levels or within the institutions themselves. This</w:t>
      </w:r>
      <w:r w:rsidR="00A9712F">
        <w:rPr>
          <w:rFonts w:ascii="Calibri" w:hAnsi="Calibri" w:cs="Calibri"/>
        </w:rPr>
        <w:t xml:space="preserve"> seems to be </w:t>
      </w:r>
      <w:r w:rsidR="00773333">
        <w:rPr>
          <w:rFonts w:ascii="Calibri" w:hAnsi="Calibri" w:cs="Calibri"/>
        </w:rPr>
        <w:t>chang</w:t>
      </w:r>
      <w:r w:rsidR="00A9712F">
        <w:rPr>
          <w:rFonts w:ascii="Calibri" w:hAnsi="Calibri" w:cs="Calibri"/>
        </w:rPr>
        <w:t>ing;</w:t>
      </w:r>
      <w:r w:rsidR="00773333">
        <w:rPr>
          <w:rFonts w:ascii="Calibri" w:hAnsi="Calibri" w:cs="Calibri"/>
        </w:rPr>
        <w:t xml:space="preserve"> </w:t>
      </w:r>
      <w:r w:rsidR="00A9712F">
        <w:rPr>
          <w:rFonts w:ascii="Calibri" w:hAnsi="Calibri" w:cs="Calibri"/>
        </w:rPr>
        <w:t>I</w:t>
      </w:r>
      <w:r w:rsidR="00773333">
        <w:rPr>
          <w:rFonts w:ascii="Calibri" w:hAnsi="Calibri" w:cs="Calibri"/>
        </w:rPr>
        <w:t xml:space="preserve">n view of an increased need for learning and </w:t>
      </w:r>
      <w:r w:rsidR="002109FD">
        <w:rPr>
          <w:rFonts w:ascii="Calibri" w:hAnsi="Calibri" w:cs="Calibri"/>
        </w:rPr>
        <w:t>re</w:t>
      </w:r>
      <w:r w:rsidR="00340DF4">
        <w:rPr>
          <w:rFonts w:ascii="Calibri" w:hAnsi="Calibri" w:cs="Calibri"/>
        </w:rPr>
        <w:t>-</w:t>
      </w:r>
      <w:r w:rsidR="002109FD">
        <w:rPr>
          <w:rFonts w:ascii="Calibri" w:hAnsi="Calibri" w:cs="Calibri"/>
        </w:rPr>
        <w:t xml:space="preserve">learning, </w:t>
      </w:r>
      <w:r w:rsidR="00340DF4">
        <w:rPr>
          <w:rFonts w:ascii="Calibri" w:hAnsi="Calibri" w:cs="Calibri"/>
        </w:rPr>
        <w:t xml:space="preserve">and also </w:t>
      </w:r>
      <w:r w:rsidR="002109FD">
        <w:rPr>
          <w:rFonts w:ascii="Calibri" w:hAnsi="Calibri" w:cs="Calibri"/>
        </w:rPr>
        <w:t xml:space="preserve">in response to rapidly </w:t>
      </w:r>
      <w:r w:rsidR="00A9712F">
        <w:rPr>
          <w:rFonts w:ascii="Calibri" w:hAnsi="Calibri" w:cs="Calibri"/>
        </w:rPr>
        <w:t>evolving</w:t>
      </w:r>
      <w:r w:rsidR="002109FD">
        <w:rPr>
          <w:rFonts w:ascii="Calibri" w:hAnsi="Calibri" w:cs="Calibri"/>
        </w:rPr>
        <w:t xml:space="preserve"> skills needs in </w:t>
      </w:r>
      <w:r w:rsidR="00773333">
        <w:rPr>
          <w:rFonts w:ascii="Calibri" w:hAnsi="Calibri" w:cs="Calibri"/>
        </w:rPr>
        <w:t xml:space="preserve">society and </w:t>
      </w:r>
      <w:r w:rsidR="00340DF4">
        <w:rPr>
          <w:rFonts w:ascii="Calibri" w:hAnsi="Calibri" w:cs="Calibri"/>
        </w:rPr>
        <w:t xml:space="preserve">the </w:t>
      </w:r>
      <w:r w:rsidR="00773333">
        <w:rPr>
          <w:rFonts w:ascii="Calibri" w:hAnsi="Calibri" w:cs="Calibri"/>
        </w:rPr>
        <w:t>labour market</w:t>
      </w:r>
      <w:r w:rsidR="00A9712F">
        <w:rPr>
          <w:rFonts w:ascii="Calibri" w:hAnsi="Calibri" w:cs="Calibri"/>
        </w:rPr>
        <w:t xml:space="preserve">, </w:t>
      </w:r>
      <w:r w:rsidR="00340DF4">
        <w:rPr>
          <w:rFonts w:ascii="Calibri" w:hAnsi="Calibri" w:cs="Calibri"/>
        </w:rPr>
        <w:t>t</w:t>
      </w:r>
      <w:r w:rsidR="00DE2800">
        <w:rPr>
          <w:rFonts w:ascii="Calibri" w:hAnsi="Calibri" w:cs="Calibri"/>
        </w:rPr>
        <w:t xml:space="preserve">he rise of micro-credentials has generated both excitement, creativity and </w:t>
      </w:r>
      <w:r w:rsidR="00340DF4">
        <w:rPr>
          <w:rFonts w:ascii="Calibri" w:hAnsi="Calibri" w:cs="Calibri"/>
        </w:rPr>
        <w:t>scepticism</w:t>
      </w:r>
      <w:r w:rsidR="00DE2800">
        <w:rPr>
          <w:rFonts w:ascii="Calibri" w:hAnsi="Calibri" w:cs="Calibri"/>
        </w:rPr>
        <w:t xml:space="preserve">. </w:t>
      </w:r>
      <w:r w:rsidR="00A9712F">
        <w:rPr>
          <w:rFonts w:ascii="Calibri" w:hAnsi="Calibri" w:cs="Calibri"/>
        </w:rPr>
        <w:t xml:space="preserve">The improved technical capacities for flexible delivery of learning has also been a factor in this phenomenon. </w:t>
      </w:r>
    </w:p>
    <w:p w14:paraId="7258D5C4" w14:textId="0867606A" w:rsidR="00773333" w:rsidRDefault="002109FD" w:rsidP="00DE2800">
      <w:pPr>
        <w:pStyle w:val="NormalWeb"/>
        <w:jc w:val="both"/>
        <w:rPr>
          <w:rFonts w:ascii="Calibri" w:hAnsi="Calibri" w:cs="Calibri"/>
        </w:rPr>
      </w:pPr>
      <w:r>
        <w:rPr>
          <w:rFonts w:ascii="Calibri" w:hAnsi="Calibri" w:cs="Calibri"/>
        </w:rPr>
        <w:t>How exactly are these new approaches taken up in HEI</w:t>
      </w:r>
      <w:r w:rsidR="001D4B03">
        <w:rPr>
          <w:rFonts w:ascii="Calibri" w:hAnsi="Calibri" w:cs="Calibri"/>
        </w:rPr>
        <w:t>s</w:t>
      </w:r>
      <w:r>
        <w:rPr>
          <w:rFonts w:ascii="Calibri" w:hAnsi="Calibri" w:cs="Calibri"/>
        </w:rPr>
        <w:t>, with regards to flexibilization of learning and university-industry cooperation</w:t>
      </w:r>
      <w:r w:rsidR="00A9712F">
        <w:rPr>
          <w:rFonts w:ascii="Calibri" w:hAnsi="Calibri" w:cs="Calibri"/>
        </w:rPr>
        <w:t>?</w:t>
      </w:r>
      <w:r>
        <w:rPr>
          <w:rFonts w:ascii="Calibri" w:hAnsi="Calibri" w:cs="Calibri"/>
        </w:rPr>
        <w:t xml:space="preserve"> What are the changes required at the level of institutions and systems, regarding the regulatory and funding frameworks</w:t>
      </w:r>
      <w:r w:rsidR="00A9712F">
        <w:rPr>
          <w:rFonts w:ascii="Calibri" w:hAnsi="Calibri" w:cs="Calibri"/>
        </w:rPr>
        <w:t>?</w:t>
      </w:r>
      <w:r>
        <w:rPr>
          <w:rFonts w:ascii="Calibri" w:hAnsi="Calibri" w:cs="Calibri"/>
        </w:rPr>
        <w:t xml:space="preserve"> And what does this mean for the mission of higher education institutions with regards to lifelong learning</w:t>
      </w:r>
      <w:r w:rsidR="00A9712F">
        <w:rPr>
          <w:rFonts w:ascii="Calibri" w:hAnsi="Calibri" w:cs="Calibri"/>
        </w:rPr>
        <w:t xml:space="preserve"> and re-skilling</w:t>
      </w:r>
      <w:r>
        <w:rPr>
          <w:rFonts w:ascii="Calibri" w:hAnsi="Calibri" w:cs="Calibri"/>
        </w:rPr>
        <w:t>? How do u</w:t>
      </w:r>
      <w:r w:rsidR="00DE2800">
        <w:rPr>
          <w:rFonts w:ascii="Calibri" w:hAnsi="Calibri" w:cs="Calibri"/>
        </w:rPr>
        <w:t>niversities</w:t>
      </w:r>
      <w:r w:rsidR="001D4B03">
        <w:rPr>
          <w:rFonts w:ascii="Calibri" w:hAnsi="Calibri" w:cs="Calibri"/>
        </w:rPr>
        <w:t xml:space="preserve"> </w:t>
      </w:r>
      <w:r>
        <w:rPr>
          <w:rFonts w:ascii="Calibri" w:hAnsi="Calibri" w:cs="Calibri"/>
        </w:rPr>
        <w:t xml:space="preserve">compete against or collaborate with an agile and dynamic private sector, including large international companies </w:t>
      </w:r>
      <w:r w:rsidR="00DE2800">
        <w:rPr>
          <w:rFonts w:ascii="Calibri" w:hAnsi="Calibri" w:cs="Calibri"/>
        </w:rPr>
        <w:t xml:space="preserve">which </w:t>
      </w:r>
      <w:r>
        <w:rPr>
          <w:rFonts w:ascii="Calibri" w:hAnsi="Calibri" w:cs="Calibri"/>
        </w:rPr>
        <w:t>in many countries dominates the adult learning offer</w:t>
      </w:r>
      <w:r w:rsidR="00A9712F">
        <w:rPr>
          <w:rFonts w:ascii="Calibri" w:hAnsi="Calibri" w:cs="Calibri"/>
        </w:rPr>
        <w:t>?</w:t>
      </w:r>
    </w:p>
    <w:p w14:paraId="77A5692B" w14:textId="00EA752A" w:rsidR="00DE2800" w:rsidRDefault="00DE2800" w:rsidP="00DE2800">
      <w:pPr>
        <w:pStyle w:val="NormalWeb"/>
        <w:jc w:val="both"/>
        <w:rPr>
          <w:rFonts w:ascii="Calibri" w:hAnsi="Calibri" w:cs="Calibri"/>
        </w:rPr>
      </w:pPr>
      <w:r w:rsidRPr="00B64E3D">
        <w:rPr>
          <w:rFonts w:ascii="Calibri" w:hAnsi="Calibri" w:cs="Calibri"/>
        </w:rPr>
        <w:t>This seminar is particularly relevant for</w:t>
      </w:r>
      <w:r w:rsidR="001D4B03">
        <w:rPr>
          <w:rFonts w:ascii="Calibri" w:hAnsi="Calibri" w:cs="Calibri"/>
        </w:rPr>
        <w:t xml:space="preserve"> t</w:t>
      </w:r>
      <w:r w:rsidR="001D4B03" w:rsidRPr="001D4B03">
        <w:rPr>
          <w:rFonts w:ascii="Calibri" w:hAnsi="Calibri" w:cs="Calibri"/>
        </w:rPr>
        <w:t>hird countries neighbouring the EU </w:t>
      </w:r>
      <w:r w:rsidRPr="00B64E3D">
        <w:rPr>
          <w:rFonts w:ascii="Calibri" w:hAnsi="Calibri" w:cs="Calibri"/>
        </w:rPr>
        <w:t xml:space="preserve">in the Eastern Partnership, Central Asia, the Western Balkans, and </w:t>
      </w:r>
      <w:r w:rsidR="001D4B03">
        <w:rPr>
          <w:rFonts w:ascii="Calibri" w:hAnsi="Calibri" w:cs="Calibri"/>
        </w:rPr>
        <w:t>South-Med countries</w:t>
      </w:r>
      <w:r w:rsidRPr="00B64E3D">
        <w:rPr>
          <w:rFonts w:ascii="Calibri" w:hAnsi="Calibri" w:cs="Calibri"/>
        </w:rPr>
        <w:t xml:space="preserve">, as they navigate their own educational reforms and workforce development challenges. As these regions work to enhance their integration into the global economy, micro-credentials offer an opportunity to bridge the skills gap and align education systems with the evolving needs of the job market. </w:t>
      </w:r>
      <w:r>
        <w:rPr>
          <w:rFonts w:ascii="Calibri" w:hAnsi="Calibri" w:cs="Calibri"/>
        </w:rPr>
        <w:t>These countries also observe and are affected by European Union frameworks and policies, as well as the Bologna Process: T</w:t>
      </w:r>
      <w:r w:rsidRPr="00B64E3D">
        <w:rPr>
          <w:rFonts w:ascii="Calibri" w:hAnsi="Calibri" w:cs="Calibri"/>
        </w:rPr>
        <w:t xml:space="preserve">he </w:t>
      </w:r>
      <w:hyperlink r:id="rId8" w:history="1">
        <w:r w:rsidRPr="001D4B03">
          <w:rPr>
            <w:rStyle w:val="Hyperlink"/>
            <w:rFonts w:ascii="Calibri" w:hAnsi="Calibri" w:cs="Calibri"/>
          </w:rPr>
          <w:t xml:space="preserve">European Skills Agenda </w:t>
        </w:r>
      </w:hyperlink>
      <w:r w:rsidRPr="00B64E3D">
        <w:rPr>
          <w:rFonts w:ascii="Calibri" w:hAnsi="Calibri" w:cs="Calibri"/>
        </w:rPr>
        <w:t xml:space="preserve">and </w:t>
      </w:r>
      <w:hyperlink r:id="rId9" w:history="1">
        <w:r w:rsidRPr="001D4B03">
          <w:rPr>
            <w:rStyle w:val="Hyperlink"/>
            <w:rFonts w:ascii="Calibri" w:hAnsi="Calibri" w:cs="Calibri"/>
          </w:rPr>
          <w:t>Digital Education Action Plan</w:t>
        </w:r>
      </w:hyperlink>
      <w:r w:rsidRPr="00B64E3D">
        <w:rPr>
          <w:rFonts w:ascii="Calibri" w:hAnsi="Calibri" w:cs="Calibri"/>
        </w:rPr>
        <w:t>,</w:t>
      </w:r>
      <w:r>
        <w:rPr>
          <w:rFonts w:ascii="Calibri" w:hAnsi="Calibri" w:cs="Calibri"/>
        </w:rPr>
        <w:t xml:space="preserve"> and more specifically the </w:t>
      </w:r>
      <w:hyperlink r:id="rId10" w:history="1">
        <w:r w:rsidRPr="001D4B03">
          <w:rPr>
            <w:rStyle w:val="Hyperlink"/>
            <w:rFonts w:ascii="Calibri" w:hAnsi="Calibri" w:cs="Calibri"/>
          </w:rPr>
          <w:t>European Education Area</w:t>
        </w:r>
      </w:hyperlink>
      <w:r>
        <w:rPr>
          <w:rFonts w:ascii="Calibri" w:hAnsi="Calibri" w:cs="Calibri"/>
        </w:rPr>
        <w:t xml:space="preserve">, the </w:t>
      </w:r>
      <w:hyperlink r:id="rId11" w:history="1">
        <w:r w:rsidRPr="001D4B03">
          <w:rPr>
            <w:rStyle w:val="Hyperlink"/>
            <w:rFonts w:ascii="Calibri" w:hAnsi="Calibri" w:cs="Calibri"/>
          </w:rPr>
          <w:t>EU approach to micro-</w:t>
        </w:r>
        <w:r w:rsidR="001D4B03" w:rsidRPr="001D4B03">
          <w:rPr>
            <w:rStyle w:val="Hyperlink"/>
            <w:rFonts w:ascii="Calibri" w:hAnsi="Calibri" w:cs="Calibri"/>
          </w:rPr>
          <w:t>credentials</w:t>
        </w:r>
      </w:hyperlink>
      <w:r w:rsidRPr="00B64E3D">
        <w:rPr>
          <w:rFonts w:ascii="Calibri" w:hAnsi="Calibri" w:cs="Calibri"/>
        </w:rPr>
        <w:t>,</w:t>
      </w:r>
      <w:r>
        <w:rPr>
          <w:rFonts w:ascii="Calibri" w:hAnsi="Calibri" w:cs="Calibri"/>
        </w:rPr>
        <w:t xml:space="preserve"> and the </w:t>
      </w:r>
      <w:hyperlink r:id="rId12" w:history="1">
        <w:r w:rsidRPr="001D4B03">
          <w:rPr>
            <w:rStyle w:val="Hyperlink"/>
            <w:rFonts w:ascii="Calibri" w:hAnsi="Calibri" w:cs="Calibri"/>
          </w:rPr>
          <w:t xml:space="preserve">Bologna Process recommendations on quality assurance </w:t>
        </w:r>
        <w:r w:rsidR="00590E41" w:rsidRPr="001D4B03">
          <w:rPr>
            <w:rStyle w:val="Hyperlink"/>
            <w:rFonts w:ascii="Calibri" w:hAnsi="Calibri" w:cs="Calibri"/>
          </w:rPr>
          <w:t>of</w:t>
        </w:r>
        <w:r w:rsidRPr="001D4B03">
          <w:rPr>
            <w:rStyle w:val="Hyperlink"/>
            <w:rFonts w:ascii="Calibri" w:hAnsi="Calibri" w:cs="Calibri"/>
          </w:rPr>
          <w:t xml:space="preserve"> micro-credential</w:t>
        </w:r>
        <w:r w:rsidR="00590E41" w:rsidRPr="001D4B03">
          <w:rPr>
            <w:rStyle w:val="Hyperlink"/>
            <w:rFonts w:ascii="Calibri" w:hAnsi="Calibri" w:cs="Calibri"/>
          </w:rPr>
          <w:t>s</w:t>
        </w:r>
      </w:hyperlink>
      <w:r>
        <w:rPr>
          <w:rFonts w:ascii="Calibri" w:hAnsi="Calibri" w:cs="Calibri"/>
        </w:rPr>
        <w:t>. T</w:t>
      </w:r>
      <w:r w:rsidRPr="00B64E3D">
        <w:rPr>
          <w:rFonts w:ascii="Calibri" w:hAnsi="Calibri" w:cs="Calibri"/>
        </w:rPr>
        <w:t>h</w:t>
      </w:r>
      <w:r>
        <w:rPr>
          <w:rFonts w:ascii="Calibri" w:hAnsi="Calibri" w:cs="Calibri"/>
        </w:rPr>
        <w:t>is</w:t>
      </w:r>
      <w:r w:rsidRPr="00B64E3D">
        <w:rPr>
          <w:rFonts w:ascii="Calibri" w:hAnsi="Calibri" w:cs="Calibri"/>
        </w:rPr>
        <w:t xml:space="preserve"> seminar will provide valuable insights on the</w:t>
      </w:r>
      <w:r>
        <w:rPr>
          <w:rFonts w:ascii="Calibri" w:hAnsi="Calibri" w:cs="Calibri"/>
        </w:rPr>
        <w:t xml:space="preserve"> role micro-credentials can play</w:t>
      </w:r>
      <w:r w:rsidRPr="00B64E3D">
        <w:rPr>
          <w:rFonts w:ascii="Calibri" w:hAnsi="Calibri" w:cs="Calibri"/>
        </w:rPr>
        <w:t xml:space="preserve"> </w:t>
      </w:r>
      <w:r>
        <w:rPr>
          <w:rFonts w:ascii="Calibri" w:hAnsi="Calibri" w:cs="Calibri"/>
        </w:rPr>
        <w:t xml:space="preserve">in </w:t>
      </w:r>
      <w:r w:rsidRPr="00B64E3D">
        <w:rPr>
          <w:rFonts w:ascii="Calibri" w:hAnsi="Calibri" w:cs="Calibri"/>
        </w:rPr>
        <w:t>develop</w:t>
      </w:r>
      <w:r>
        <w:rPr>
          <w:rFonts w:ascii="Calibri" w:hAnsi="Calibri" w:cs="Calibri"/>
        </w:rPr>
        <w:t>ing</w:t>
      </w:r>
      <w:r w:rsidRPr="00B64E3D">
        <w:rPr>
          <w:rFonts w:ascii="Calibri" w:hAnsi="Calibri" w:cs="Calibri"/>
        </w:rPr>
        <w:t xml:space="preserve"> responsive, flexible education systems that support sustainable economic growth</w:t>
      </w:r>
      <w:r>
        <w:rPr>
          <w:rFonts w:ascii="Calibri" w:hAnsi="Calibri" w:cs="Calibri"/>
        </w:rPr>
        <w:t xml:space="preserve">, </w:t>
      </w:r>
      <w:r w:rsidRPr="00B64E3D">
        <w:rPr>
          <w:rFonts w:ascii="Calibri" w:hAnsi="Calibri" w:cs="Calibri"/>
        </w:rPr>
        <w:t>social cohesion</w:t>
      </w:r>
      <w:r>
        <w:rPr>
          <w:rFonts w:ascii="Calibri" w:hAnsi="Calibri" w:cs="Calibri"/>
        </w:rPr>
        <w:t xml:space="preserve"> and life-long learning. It will pose ch</w:t>
      </w:r>
      <w:r w:rsidR="00590E41">
        <w:rPr>
          <w:rFonts w:ascii="Calibri" w:hAnsi="Calibri" w:cs="Calibri"/>
        </w:rPr>
        <w:t>a</w:t>
      </w:r>
      <w:r>
        <w:rPr>
          <w:rFonts w:ascii="Calibri" w:hAnsi="Calibri" w:cs="Calibri"/>
        </w:rPr>
        <w:t>ll</w:t>
      </w:r>
      <w:r w:rsidR="00590E41">
        <w:rPr>
          <w:rFonts w:ascii="Calibri" w:hAnsi="Calibri" w:cs="Calibri"/>
        </w:rPr>
        <w:t>e</w:t>
      </w:r>
      <w:r>
        <w:rPr>
          <w:rFonts w:ascii="Calibri" w:hAnsi="Calibri" w:cs="Calibri"/>
        </w:rPr>
        <w:t xml:space="preserve">nging questions such as the risks and limitations of micro-credentials and whether they will compete with university degree programmes in the future. </w:t>
      </w:r>
    </w:p>
    <w:p w14:paraId="1FC07F86" w14:textId="1400240F" w:rsidR="00DE2800" w:rsidRDefault="00DE2800" w:rsidP="00DE2800">
      <w:pPr>
        <w:pStyle w:val="NormalWeb"/>
        <w:jc w:val="both"/>
        <w:rPr>
          <w:rFonts w:ascii="Calibri" w:hAnsi="Calibri" w:cs="Calibri"/>
        </w:rPr>
      </w:pPr>
      <w:r>
        <w:rPr>
          <w:rFonts w:ascii="Calibri" w:hAnsi="Calibri" w:cs="Calibri"/>
        </w:rPr>
        <w:lastRenderedPageBreak/>
        <w:t>Through current policy developments, case studies and practice exchange, participants</w:t>
      </w:r>
      <w:r w:rsidRPr="00B64E3D">
        <w:rPr>
          <w:rFonts w:ascii="Calibri" w:hAnsi="Calibri" w:cs="Calibri"/>
        </w:rPr>
        <w:t xml:space="preserve"> will discuss how micro-credentials, recognized for their flexibility and alignment with labor market needs, are becoming increasingly integral to skills development and employability. Participants will examine how these innovations challenge </w:t>
      </w:r>
      <w:r w:rsidR="000532B6">
        <w:rPr>
          <w:rFonts w:ascii="Calibri" w:hAnsi="Calibri" w:cs="Calibri"/>
        </w:rPr>
        <w:t xml:space="preserve">and potentially change </w:t>
      </w:r>
      <w:r w:rsidRPr="00B64E3D">
        <w:rPr>
          <w:rFonts w:ascii="Calibri" w:hAnsi="Calibri" w:cs="Calibri"/>
        </w:rPr>
        <w:t>traditional degree structures and what policy frameworks need to be developed to support this transformation, ensuring that higher education institutions remain relevant and responsive to the demands of both students and employers.</w:t>
      </w:r>
    </w:p>
    <w:p w14:paraId="36E8F68C" w14:textId="77777777" w:rsidR="00DE2800" w:rsidRDefault="00DE2800" w:rsidP="00DE2800">
      <w:pPr>
        <w:pStyle w:val="NormalWeb"/>
        <w:jc w:val="both"/>
        <w:rPr>
          <w:rFonts w:ascii="Calibri" w:hAnsi="Calibri" w:cs="Calibri"/>
        </w:rPr>
      </w:pPr>
      <w:r>
        <w:rPr>
          <w:rFonts w:ascii="Calibri" w:hAnsi="Calibri" w:cs="Calibri"/>
        </w:rPr>
        <w:t xml:space="preserve">The seminar’s learning outcomes will be: </w:t>
      </w:r>
    </w:p>
    <w:p w14:paraId="22471B8C" w14:textId="208E43A0" w:rsidR="00DE2800" w:rsidRDefault="00DE2800" w:rsidP="00DE2800">
      <w:pPr>
        <w:pStyle w:val="NormalWeb"/>
        <w:numPr>
          <w:ilvl w:val="0"/>
          <w:numId w:val="10"/>
        </w:numPr>
        <w:jc w:val="both"/>
        <w:rPr>
          <w:rFonts w:ascii="Calibri" w:hAnsi="Calibri" w:cs="Calibri"/>
        </w:rPr>
      </w:pPr>
      <w:r>
        <w:rPr>
          <w:rFonts w:ascii="Calibri" w:hAnsi="Calibri" w:cs="Calibri"/>
        </w:rPr>
        <w:t xml:space="preserve">Understand latest </w:t>
      </w:r>
      <w:r w:rsidR="0060606B">
        <w:rPr>
          <w:rFonts w:ascii="Calibri" w:hAnsi="Calibri" w:cs="Calibri"/>
        </w:rPr>
        <w:t xml:space="preserve">European </w:t>
      </w:r>
      <w:r>
        <w:rPr>
          <w:rFonts w:ascii="Calibri" w:hAnsi="Calibri" w:cs="Calibri"/>
        </w:rPr>
        <w:t xml:space="preserve">policy developments and frameworks as </w:t>
      </w:r>
      <w:r w:rsidR="00590E41">
        <w:rPr>
          <w:rFonts w:ascii="Calibri" w:hAnsi="Calibri" w:cs="Calibri"/>
        </w:rPr>
        <w:t>they</w:t>
      </w:r>
      <w:r>
        <w:rPr>
          <w:rFonts w:ascii="Calibri" w:hAnsi="Calibri" w:cs="Calibri"/>
        </w:rPr>
        <w:t xml:space="preserve"> </w:t>
      </w:r>
      <w:r w:rsidR="0060606B">
        <w:rPr>
          <w:rFonts w:ascii="Calibri" w:hAnsi="Calibri" w:cs="Calibri"/>
        </w:rPr>
        <w:t>relate to micro-credentials in h</w:t>
      </w:r>
      <w:r w:rsidR="00AC444E">
        <w:rPr>
          <w:rFonts w:ascii="Calibri" w:hAnsi="Calibri" w:cs="Calibri"/>
        </w:rPr>
        <w:t>i</w:t>
      </w:r>
      <w:r w:rsidR="0060606B">
        <w:rPr>
          <w:rFonts w:ascii="Calibri" w:hAnsi="Calibri" w:cs="Calibri"/>
        </w:rPr>
        <w:t>gher education and draw parallels with developments in EU partner countries</w:t>
      </w:r>
    </w:p>
    <w:p w14:paraId="75389CAA" w14:textId="14CD935D" w:rsidR="0060606B" w:rsidRDefault="0060606B" w:rsidP="00DE2800">
      <w:pPr>
        <w:pStyle w:val="NormalWeb"/>
        <w:numPr>
          <w:ilvl w:val="0"/>
          <w:numId w:val="10"/>
        </w:numPr>
        <w:jc w:val="both"/>
        <w:rPr>
          <w:rFonts w:ascii="Calibri" w:hAnsi="Calibri" w:cs="Calibri"/>
        </w:rPr>
      </w:pPr>
      <w:r>
        <w:rPr>
          <w:rFonts w:ascii="Calibri" w:hAnsi="Calibri" w:cs="Calibri"/>
        </w:rPr>
        <w:t xml:space="preserve">Receive industry and private sector insights on micro-credentials for life-long learning and skilling, and the expectations </w:t>
      </w:r>
      <w:r w:rsidR="00AC444E">
        <w:rPr>
          <w:rFonts w:ascii="Calibri" w:hAnsi="Calibri" w:cs="Calibri"/>
        </w:rPr>
        <w:t xml:space="preserve">they have </w:t>
      </w:r>
      <w:r>
        <w:rPr>
          <w:rFonts w:ascii="Calibri" w:hAnsi="Calibri" w:cs="Calibri"/>
        </w:rPr>
        <w:t>for higher education providers</w:t>
      </w:r>
    </w:p>
    <w:p w14:paraId="575E02A5" w14:textId="71CB1DF8" w:rsidR="0060606B" w:rsidRDefault="0060606B" w:rsidP="00DE2800">
      <w:pPr>
        <w:pStyle w:val="NormalWeb"/>
        <w:numPr>
          <w:ilvl w:val="0"/>
          <w:numId w:val="10"/>
        </w:numPr>
        <w:jc w:val="both"/>
        <w:rPr>
          <w:rFonts w:ascii="Calibri" w:hAnsi="Calibri" w:cs="Calibri"/>
        </w:rPr>
      </w:pPr>
      <w:r>
        <w:rPr>
          <w:rFonts w:ascii="Calibri" w:hAnsi="Calibri" w:cs="Calibri"/>
        </w:rPr>
        <w:t xml:space="preserve">Assess </w:t>
      </w:r>
      <w:r w:rsidR="00AC444E">
        <w:rPr>
          <w:rFonts w:ascii="Calibri" w:hAnsi="Calibri" w:cs="Calibri"/>
        </w:rPr>
        <w:t xml:space="preserve">higher education </w:t>
      </w:r>
      <w:r>
        <w:rPr>
          <w:rFonts w:ascii="Calibri" w:hAnsi="Calibri" w:cs="Calibri"/>
        </w:rPr>
        <w:t xml:space="preserve">student expectations as </w:t>
      </w:r>
      <w:r w:rsidR="00A9712F">
        <w:rPr>
          <w:rFonts w:ascii="Calibri" w:hAnsi="Calibri" w:cs="Calibri"/>
        </w:rPr>
        <w:t>they</w:t>
      </w:r>
      <w:r>
        <w:rPr>
          <w:rFonts w:ascii="Calibri" w:hAnsi="Calibri" w:cs="Calibri"/>
        </w:rPr>
        <w:t xml:space="preserve"> relate to employability and the role micro-credentials </w:t>
      </w:r>
      <w:r w:rsidR="00AC444E">
        <w:rPr>
          <w:rFonts w:ascii="Calibri" w:hAnsi="Calibri" w:cs="Calibri"/>
        </w:rPr>
        <w:t>c</w:t>
      </w:r>
      <w:r>
        <w:rPr>
          <w:rFonts w:ascii="Calibri" w:hAnsi="Calibri" w:cs="Calibri"/>
        </w:rPr>
        <w:t xml:space="preserve">an play. </w:t>
      </w:r>
    </w:p>
    <w:p w14:paraId="52AAC6FB" w14:textId="078B8C68" w:rsidR="0060606B" w:rsidRDefault="0060606B" w:rsidP="00DE2800">
      <w:pPr>
        <w:pStyle w:val="NormalWeb"/>
        <w:numPr>
          <w:ilvl w:val="0"/>
          <w:numId w:val="10"/>
        </w:numPr>
        <w:jc w:val="both"/>
        <w:rPr>
          <w:rFonts w:ascii="Calibri" w:hAnsi="Calibri" w:cs="Calibri"/>
        </w:rPr>
      </w:pPr>
      <w:r>
        <w:rPr>
          <w:rFonts w:ascii="Calibri" w:hAnsi="Calibri" w:cs="Calibri"/>
        </w:rPr>
        <w:t xml:space="preserve">Assess micro-credentials as they relate to student-centred learning and employability, and </w:t>
      </w:r>
      <w:r w:rsidR="009E401C">
        <w:rPr>
          <w:rFonts w:ascii="Calibri" w:hAnsi="Calibri" w:cs="Calibri"/>
        </w:rPr>
        <w:t xml:space="preserve">the implications for </w:t>
      </w:r>
      <w:r>
        <w:rPr>
          <w:rFonts w:ascii="Calibri" w:hAnsi="Calibri" w:cs="Calibri"/>
        </w:rPr>
        <w:t xml:space="preserve">curricula design and university-industry relations. </w:t>
      </w:r>
    </w:p>
    <w:p w14:paraId="6EC2B30D" w14:textId="004AF738" w:rsidR="0060606B" w:rsidRDefault="0060606B" w:rsidP="00DE2800">
      <w:pPr>
        <w:pStyle w:val="NormalWeb"/>
        <w:numPr>
          <w:ilvl w:val="0"/>
          <w:numId w:val="10"/>
        </w:numPr>
        <w:jc w:val="both"/>
        <w:rPr>
          <w:rFonts w:ascii="Calibri" w:hAnsi="Calibri" w:cs="Calibri"/>
        </w:rPr>
      </w:pPr>
      <w:r>
        <w:rPr>
          <w:rFonts w:ascii="Calibri" w:hAnsi="Calibri" w:cs="Calibri"/>
        </w:rPr>
        <w:t>Situate micro-credentials in relation to unversities’ digitali</w:t>
      </w:r>
      <w:r w:rsidR="00590E41">
        <w:rPr>
          <w:rFonts w:ascii="Calibri" w:hAnsi="Calibri" w:cs="Calibri"/>
        </w:rPr>
        <w:t>s</w:t>
      </w:r>
      <w:r>
        <w:rPr>
          <w:rFonts w:ascii="Calibri" w:hAnsi="Calibri" w:cs="Calibri"/>
        </w:rPr>
        <w:t xml:space="preserve">ation strategies. </w:t>
      </w:r>
    </w:p>
    <w:p w14:paraId="1CF896AA" w14:textId="367451F2" w:rsidR="00DE2800" w:rsidRPr="00B64E3D" w:rsidRDefault="001D4B03" w:rsidP="00DE2800">
      <w:pPr>
        <w:pStyle w:val="NormalWeb"/>
        <w:jc w:val="both"/>
        <w:rPr>
          <w:rFonts w:ascii="Calibri" w:hAnsi="Calibri" w:cs="Calibri"/>
          <w:b/>
          <w:bCs/>
        </w:rPr>
      </w:pPr>
      <w:r>
        <w:rPr>
          <w:rFonts w:ascii="Calibri" w:hAnsi="Calibri" w:cs="Calibri"/>
          <w:b/>
          <w:bCs/>
        </w:rPr>
        <w:t>Target audience</w:t>
      </w:r>
    </w:p>
    <w:p w14:paraId="1DDBFBE0" w14:textId="6488B117" w:rsidR="00DE2800" w:rsidRDefault="00DE2800" w:rsidP="0060606B">
      <w:pPr>
        <w:pStyle w:val="NormalWeb"/>
        <w:jc w:val="both"/>
        <w:rPr>
          <w:rFonts w:ascii="Calibri" w:hAnsi="Calibri" w:cs="Calibri"/>
        </w:rPr>
      </w:pPr>
      <w:r>
        <w:rPr>
          <w:rFonts w:ascii="Calibri" w:hAnsi="Calibri" w:cs="Calibri"/>
        </w:rPr>
        <w:t xml:space="preserve">Approximately </w:t>
      </w:r>
      <w:r w:rsidR="00530E26">
        <w:rPr>
          <w:rFonts w:ascii="Calibri" w:hAnsi="Calibri" w:cs="Calibri"/>
        </w:rPr>
        <w:t>70</w:t>
      </w:r>
      <w:r>
        <w:rPr>
          <w:rFonts w:ascii="Calibri" w:hAnsi="Calibri" w:cs="Calibri"/>
        </w:rPr>
        <w:t xml:space="preserve"> Higher Education Reform Experts (HERE) from </w:t>
      </w:r>
      <w:r w:rsidR="001D4B03">
        <w:rPr>
          <w:rFonts w:ascii="Calibri" w:hAnsi="Calibri" w:cs="Calibri"/>
        </w:rPr>
        <w:t>South-Med countries</w:t>
      </w:r>
      <w:r>
        <w:rPr>
          <w:rFonts w:ascii="Calibri" w:hAnsi="Calibri" w:cs="Calibri"/>
        </w:rPr>
        <w:t>, t</w:t>
      </w:r>
      <w:r w:rsidRPr="00B64E3D">
        <w:rPr>
          <w:rFonts w:ascii="Calibri" w:hAnsi="Calibri" w:cs="Calibri"/>
        </w:rPr>
        <w:t>he Eastern Partnership, Central Asia, the Western Balkans</w:t>
      </w:r>
      <w:r>
        <w:rPr>
          <w:rFonts w:ascii="Calibri" w:hAnsi="Calibri" w:cs="Calibri"/>
        </w:rPr>
        <w:t>, representing higher education institutional leadership, polic</w:t>
      </w:r>
      <w:r w:rsidR="00A9712F">
        <w:rPr>
          <w:rFonts w:ascii="Calibri" w:hAnsi="Calibri" w:cs="Calibri"/>
        </w:rPr>
        <w:t xml:space="preserve">y </w:t>
      </w:r>
      <w:r>
        <w:rPr>
          <w:rFonts w:ascii="Calibri" w:hAnsi="Calibri" w:cs="Calibri"/>
        </w:rPr>
        <w:t xml:space="preserve">makers and student representative bodies. </w:t>
      </w:r>
    </w:p>
    <w:p w14:paraId="0E34189C" w14:textId="77777777" w:rsidR="007A2FF1" w:rsidRPr="007A2FF1" w:rsidRDefault="007A2FF1" w:rsidP="007A2FF1">
      <w:pPr>
        <w:pStyle w:val="NormalWeb"/>
        <w:rPr>
          <w:rFonts w:ascii="Calibri" w:hAnsi="Calibri" w:cs="Calibri"/>
          <w:i/>
          <w:iCs/>
        </w:rPr>
      </w:pPr>
      <w:r w:rsidRPr="007A2FF1">
        <w:rPr>
          <w:rFonts w:ascii="Calibri" w:hAnsi="Calibri" w:cs="Calibri"/>
          <w:i/>
          <w:iCs/>
        </w:rPr>
        <w:t xml:space="preserve">Arrival – 1 June </w:t>
      </w:r>
    </w:p>
    <w:p w14:paraId="7FA0CB9F" w14:textId="77777777" w:rsidR="007A2FF1" w:rsidRPr="007A2FF1" w:rsidRDefault="007A2FF1" w:rsidP="007A2FF1">
      <w:pPr>
        <w:pStyle w:val="NormalWeb"/>
        <w:rPr>
          <w:rFonts w:ascii="Calibri" w:hAnsi="Calibri" w:cs="Calibri"/>
        </w:rPr>
      </w:pPr>
      <w:r w:rsidRPr="007A2FF1">
        <w:rPr>
          <w:rFonts w:ascii="Calibri" w:hAnsi="Calibri" w:cs="Calibri"/>
        </w:rPr>
        <w:t xml:space="preserve">Arrival/ Opening reception at invitation of host </w:t>
      </w:r>
    </w:p>
    <w:p w14:paraId="56B08061" w14:textId="77777777" w:rsidR="007A2FF1" w:rsidRPr="007A2FF1" w:rsidRDefault="007A2FF1" w:rsidP="007A2FF1">
      <w:pPr>
        <w:pStyle w:val="NormalWeb"/>
        <w:rPr>
          <w:rFonts w:ascii="Calibri" w:hAnsi="Calibri" w:cs="Calibri"/>
        </w:rPr>
      </w:pPr>
    </w:p>
    <w:p w14:paraId="4C39FF8D" w14:textId="77777777" w:rsidR="007A2FF1" w:rsidRPr="007A2FF1" w:rsidRDefault="007A2FF1" w:rsidP="007A2FF1">
      <w:pPr>
        <w:pStyle w:val="NormalWeb"/>
        <w:rPr>
          <w:rFonts w:ascii="Calibri" w:hAnsi="Calibri" w:cs="Calibri"/>
          <w:b/>
          <w:bCs/>
          <w:i/>
          <w:iCs/>
        </w:rPr>
      </w:pPr>
      <w:r w:rsidRPr="007A2FF1">
        <w:rPr>
          <w:rFonts w:ascii="Calibri" w:hAnsi="Calibri" w:cs="Calibri"/>
          <w:b/>
          <w:bCs/>
          <w:i/>
          <w:iCs/>
        </w:rPr>
        <w:t>Day 1 – 2 June</w:t>
      </w:r>
    </w:p>
    <w:p w14:paraId="680D96CB" w14:textId="77777777" w:rsidR="007A2FF1" w:rsidRPr="007A2FF1" w:rsidRDefault="007A2FF1" w:rsidP="007A2FF1">
      <w:pPr>
        <w:pStyle w:val="NormalWeb"/>
        <w:rPr>
          <w:rFonts w:ascii="Calibri" w:hAnsi="Calibri" w:cs="Calibri"/>
        </w:rPr>
      </w:pPr>
      <w:r w:rsidRPr="007A2FF1">
        <w:rPr>
          <w:rFonts w:ascii="Calibri" w:hAnsi="Calibri" w:cs="Calibri"/>
        </w:rPr>
        <w:t xml:space="preserve">9:00 </w:t>
      </w:r>
      <w:r w:rsidRPr="007A2FF1">
        <w:rPr>
          <w:rFonts w:ascii="Calibri" w:hAnsi="Calibri" w:cs="Calibri"/>
        </w:rPr>
        <w:tab/>
        <w:t>Welcome</w:t>
      </w:r>
    </w:p>
    <w:p w14:paraId="6C5ECA07" w14:textId="77777777" w:rsidR="007A2FF1" w:rsidRPr="007A2FF1" w:rsidRDefault="007A2FF1" w:rsidP="007A2FF1">
      <w:pPr>
        <w:pStyle w:val="NormalWeb"/>
        <w:rPr>
          <w:rFonts w:ascii="Calibri" w:hAnsi="Calibri" w:cs="Calibri"/>
        </w:rPr>
      </w:pPr>
      <w:r w:rsidRPr="007A2FF1">
        <w:rPr>
          <w:rFonts w:ascii="Calibri" w:hAnsi="Calibri" w:cs="Calibri"/>
        </w:rPr>
        <w:t>9:30</w:t>
      </w:r>
      <w:r w:rsidRPr="007A2FF1">
        <w:rPr>
          <w:rFonts w:ascii="Calibri" w:hAnsi="Calibri" w:cs="Calibri"/>
        </w:rPr>
        <w:tab/>
        <w:t xml:space="preserve">Opening keynote: Micro-credentials, skilling and the role of the HE sector </w:t>
      </w:r>
    </w:p>
    <w:p w14:paraId="0B79580C" w14:textId="77777777" w:rsidR="007A2FF1" w:rsidRPr="007A2FF1" w:rsidRDefault="007A2FF1" w:rsidP="007A2FF1">
      <w:pPr>
        <w:pStyle w:val="NormalWeb"/>
        <w:rPr>
          <w:rFonts w:ascii="Calibri" w:hAnsi="Calibri" w:cs="Calibri"/>
        </w:rPr>
      </w:pPr>
      <w:r w:rsidRPr="007A2FF1">
        <w:rPr>
          <w:rFonts w:ascii="Calibri" w:hAnsi="Calibri" w:cs="Calibri"/>
        </w:rPr>
        <w:t>10:00</w:t>
      </w:r>
      <w:r w:rsidRPr="007A2FF1">
        <w:rPr>
          <w:rFonts w:ascii="Calibri" w:hAnsi="Calibri" w:cs="Calibri"/>
        </w:rPr>
        <w:tab/>
        <w:t xml:space="preserve">Exploring micro-credentials in HERE countries: Perspective from previous events and technical assistance missions – </w:t>
      </w:r>
      <w:r w:rsidRPr="007A2FF1">
        <w:rPr>
          <w:rFonts w:ascii="Calibri" w:hAnsi="Calibri" w:cs="Calibri"/>
          <w:i/>
          <w:iCs/>
        </w:rPr>
        <w:t>SPHERE Team</w:t>
      </w:r>
      <w:r w:rsidRPr="007A2FF1">
        <w:rPr>
          <w:rFonts w:ascii="Calibri" w:hAnsi="Calibri" w:cs="Calibri"/>
        </w:rPr>
        <w:t xml:space="preserve"> </w:t>
      </w:r>
    </w:p>
    <w:p w14:paraId="49336E3E" w14:textId="77777777" w:rsidR="007A2FF1" w:rsidRPr="007A2FF1" w:rsidRDefault="007A2FF1" w:rsidP="007A2FF1">
      <w:pPr>
        <w:pStyle w:val="NormalWeb"/>
        <w:rPr>
          <w:rFonts w:ascii="Calibri" w:hAnsi="Calibri" w:cs="Calibri"/>
        </w:rPr>
      </w:pPr>
      <w:r w:rsidRPr="007A2FF1">
        <w:rPr>
          <w:rFonts w:ascii="Calibri" w:hAnsi="Calibri" w:cs="Calibri"/>
        </w:rPr>
        <w:t>10:30</w:t>
      </w:r>
      <w:r w:rsidRPr="007A2FF1">
        <w:rPr>
          <w:rFonts w:ascii="Calibri" w:hAnsi="Calibri" w:cs="Calibri"/>
        </w:rPr>
        <w:tab/>
        <w:t>Coffee break</w:t>
      </w:r>
    </w:p>
    <w:p w14:paraId="55192EF7" w14:textId="77777777" w:rsidR="007A2FF1" w:rsidRPr="007A2FF1" w:rsidRDefault="007A2FF1" w:rsidP="007A2FF1">
      <w:pPr>
        <w:pStyle w:val="NormalWeb"/>
        <w:rPr>
          <w:rFonts w:ascii="Calibri" w:hAnsi="Calibri" w:cs="Calibri"/>
        </w:rPr>
      </w:pPr>
      <w:r w:rsidRPr="007A2FF1">
        <w:rPr>
          <w:rFonts w:ascii="Calibri" w:hAnsi="Calibri" w:cs="Calibri"/>
        </w:rPr>
        <w:t xml:space="preserve">11:00    The context in Morocco: Degrees, Employability and the emerging role of micro-credentials </w:t>
      </w:r>
    </w:p>
    <w:p w14:paraId="422BAFE4" w14:textId="77777777" w:rsidR="007A2FF1" w:rsidRPr="007A2FF1" w:rsidRDefault="007A2FF1" w:rsidP="007A2FF1">
      <w:pPr>
        <w:pStyle w:val="NormalWeb"/>
        <w:rPr>
          <w:rFonts w:ascii="Calibri" w:hAnsi="Calibri" w:cs="Calibri"/>
          <w:i/>
          <w:iCs/>
        </w:rPr>
      </w:pPr>
      <w:r w:rsidRPr="007A2FF1">
        <w:rPr>
          <w:rFonts w:ascii="Calibri" w:hAnsi="Calibri" w:cs="Calibri"/>
          <w:i/>
          <w:iCs/>
        </w:rPr>
        <w:t>Presentation and discussion/reactions from HERE</w:t>
      </w:r>
    </w:p>
    <w:p w14:paraId="2107A8D4" w14:textId="77777777" w:rsidR="007A2FF1" w:rsidRPr="007A2FF1" w:rsidRDefault="007A2FF1" w:rsidP="007A2FF1">
      <w:pPr>
        <w:pStyle w:val="NormalWeb"/>
        <w:rPr>
          <w:rFonts w:ascii="Calibri" w:hAnsi="Calibri" w:cs="Calibri"/>
        </w:rPr>
      </w:pPr>
      <w:r w:rsidRPr="007A2FF1">
        <w:rPr>
          <w:rFonts w:ascii="Calibri" w:hAnsi="Calibri" w:cs="Calibri"/>
        </w:rPr>
        <w:lastRenderedPageBreak/>
        <w:t>12:00</w:t>
      </w:r>
      <w:r w:rsidRPr="007A2FF1">
        <w:rPr>
          <w:rFonts w:ascii="Calibri" w:hAnsi="Calibri" w:cs="Calibri"/>
        </w:rPr>
        <w:tab/>
        <w:t xml:space="preserve">Policy maker-round table: Micro-credentials and higher education policy – Where are we? </w:t>
      </w:r>
    </w:p>
    <w:p w14:paraId="3DE48F2E" w14:textId="77777777" w:rsidR="007A2FF1" w:rsidRPr="007A2FF1" w:rsidRDefault="007A2FF1" w:rsidP="007A2FF1">
      <w:pPr>
        <w:pStyle w:val="NormalWeb"/>
        <w:rPr>
          <w:rFonts w:ascii="Calibri" w:hAnsi="Calibri" w:cs="Calibri"/>
        </w:rPr>
      </w:pPr>
      <w:r w:rsidRPr="007A2FF1">
        <w:rPr>
          <w:rFonts w:ascii="Calibri" w:hAnsi="Calibri" w:cs="Calibri"/>
        </w:rPr>
        <w:t>13:00</w:t>
      </w:r>
      <w:r w:rsidRPr="007A2FF1">
        <w:rPr>
          <w:rFonts w:ascii="Calibri" w:hAnsi="Calibri" w:cs="Calibri"/>
        </w:rPr>
        <w:tab/>
        <w:t>Lunch</w:t>
      </w:r>
    </w:p>
    <w:p w14:paraId="04559A1A" w14:textId="77777777" w:rsidR="007A2FF1" w:rsidRPr="007A2FF1" w:rsidRDefault="007A2FF1" w:rsidP="007A2FF1">
      <w:pPr>
        <w:pStyle w:val="NormalWeb"/>
        <w:rPr>
          <w:rFonts w:ascii="Calibri" w:hAnsi="Calibri" w:cs="Calibri"/>
        </w:rPr>
      </w:pPr>
      <w:r w:rsidRPr="007A2FF1">
        <w:rPr>
          <w:rFonts w:ascii="Calibri" w:hAnsi="Calibri" w:cs="Calibri"/>
        </w:rPr>
        <w:t>14:00</w:t>
      </w:r>
      <w:r w:rsidRPr="007A2FF1">
        <w:rPr>
          <w:rFonts w:ascii="Calibri" w:hAnsi="Calibri" w:cs="Calibri"/>
        </w:rPr>
        <w:tab/>
        <w:t>Industry-round table: Skilling for current and new jobs through formal and non-formal education – the role of higher education, life-long learning and micro-credentials</w:t>
      </w:r>
    </w:p>
    <w:p w14:paraId="6305885F" w14:textId="77777777" w:rsidR="007A2FF1" w:rsidRPr="007A2FF1" w:rsidRDefault="007A2FF1" w:rsidP="007A2FF1">
      <w:pPr>
        <w:pStyle w:val="NormalWeb"/>
        <w:rPr>
          <w:rFonts w:ascii="Calibri" w:hAnsi="Calibri" w:cs="Calibri"/>
        </w:rPr>
      </w:pPr>
      <w:r w:rsidRPr="007A2FF1">
        <w:rPr>
          <w:rFonts w:ascii="Calibri" w:hAnsi="Calibri" w:cs="Calibri"/>
        </w:rPr>
        <w:t>15:00</w:t>
      </w:r>
      <w:r w:rsidRPr="007A2FF1">
        <w:rPr>
          <w:rFonts w:ascii="Calibri" w:hAnsi="Calibri" w:cs="Calibri"/>
        </w:rPr>
        <w:tab/>
        <w:t>Break-out groups with industry partners and HERE representatives</w:t>
      </w:r>
    </w:p>
    <w:p w14:paraId="664D95CD" w14:textId="77777777" w:rsidR="007A2FF1" w:rsidRPr="007A2FF1" w:rsidRDefault="007A2FF1" w:rsidP="007A2FF1">
      <w:pPr>
        <w:pStyle w:val="NormalWeb"/>
        <w:rPr>
          <w:rFonts w:ascii="Calibri" w:hAnsi="Calibri" w:cs="Calibri"/>
        </w:rPr>
      </w:pPr>
      <w:r w:rsidRPr="007A2FF1">
        <w:rPr>
          <w:rFonts w:ascii="Calibri" w:hAnsi="Calibri" w:cs="Calibri"/>
        </w:rPr>
        <w:t>16:00</w:t>
      </w:r>
      <w:r w:rsidRPr="007A2FF1">
        <w:rPr>
          <w:rFonts w:ascii="Calibri" w:hAnsi="Calibri" w:cs="Calibri"/>
        </w:rPr>
        <w:tab/>
        <w:t xml:space="preserve">Coffee break </w:t>
      </w:r>
    </w:p>
    <w:p w14:paraId="4978CBE3" w14:textId="77777777" w:rsidR="007A2FF1" w:rsidRPr="007A2FF1" w:rsidRDefault="007A2FF1" w:rsidP="007A2FF1">
      <w:pPr>
        <w:pStyle w:val="NormalWeb"/>
        <w:rPr>
          <w:rFonts w:ascii="Calibri" w:hAnsi="Calibri" w:cs="Calibri"/>
        </w:rPr>
      </w:pPr>
      <w:r w:rsidRPr="007A2FF1">
        <w:rPr>
          <w:rFonts w:ascii="Calibri" w:hAnsi="Calibri" w:cs="Calibri"/>
        </w:rPr>
        <w:t>16:30</w:t>
      </w:r>
      <w:r w:rsidRPr="007A2FF1">
        <w:rPr>
          <w:rFonts w:ascii="Calibri" w:hAnsi="Calibri" w:cs="Calibri"/>
        </w:rPr>
        <w:tab/>
        <w:t>Reports from break-outs followed by student representative discussion and reactions</w:t>
      </w:r>
    </w:p>
    <w:p w14:paraId="3A32AB51" w14:textId="77777777" w:rsidR="007A2FF1" w:rsidRPr="007A2FF1" w:rsidRDefault="007A2FF1" w:rsidP="007A2FF1">
      <w:pPr>
        <w:pStyle w:val="NormalWeb"/>
        <w:rPr>
          <w:rFonts w:ascii="Calibri" w:hAnsi="Calibri" w:cs="Calibri"/>
          <w:i/>
          <w:iCs/>
        </w:rPr>
      </w:pPr>
      <w:r w:rsidRPr="007A2FF1">
        <w:rPr>
          <w:rFonts w:ascii="Calibri" w:hAnsi="Calibri" w:cs="Calibri"/>
          <w:i/>
          <w:iCs/>
        </w:rPr>
        <w:t>-Student panel discussion: Micro-credentials for inclusive, flexible, personalized leaning pathways</w:t>
      </w:r>
    </w:p>
    <w:p w14:paraId="44E312D3" w14:textId="77777777" w:rsidR="007A2FF1" w:rsidRPr="007A2FF1" w:rsidRDefault="007A2FF1" w:rsidP="007A2FF1">
      <w:pPr>
        <w:pStyle w:val="NormalWeb"/>
        <w:rPr>
          <w:rFonts w:ascii="Calibri" w:hAnsi="Calibri" w:cs="Calibri"/>
        </w:rPr>
      </w:pPr>
      <w:r w:rsidRPr="007A2FF1">
        <w:rPr>
          <w:rFonts w:ascii="Calibri" w:hAnsi="Calibri" w:cs="Calibri"/>
        </w:rPr>
        <w:t>17:30</w:t>
      </w:r>
      <w:r w:rsidRPr="007A2FF1">
        <w:rPr>
          <w:rFonts w:ascii="Calibri" w:hAnsi="Calibri" w:cs="Calibri"/>
        </w:rPr>
        <w:tab/>
        <w:t>Close</w:t>
      </w:r>
    </w:p>
    <w:p w14:paraId="5655FEAB" w14:textId="77777777" w:rsidR="007A2FF1" w:rsidRPr="007A2FF1" w:rsidRDefault="007A2FF1" w:rsidP="007A2FF1">
      <w:pPr>
        <w:pStyle w:val="NormalWeb"/>
        <w:rPr>
          <w:rFonts w:ascii="Calibri" w:hAnsi="Calibri" w:cs="Calibri"/>
        </w:rPr>
      </w:pPr>
      <w:r w:rsidRPr="007A2FF1">
        <w:rPr>
          <w:rFonts w:ascii="Calibri" w:hAnsi="Calibri" w:cs="Calibri"/>
        </w:rPr>
        <w:t xml:space="preserve">Official dinner (sponsored by SPHERE) </w:t>
      </w:r>
    </w:p>
    <w:p w14:paraId="3C17D40B" w14:textId="77777777" w:rsidR="007A2FF1" w:rsidRPr="007A2FF1" w:rsidRDefault="007A2FF1" w:rsidP="007A2FF1">
      <w:pPr>
        <w:pStyle w:val="NormalWeb"/>
        <w:rPr>
          <w:rFonts w:ascii="Calibri" w:hAnsi="Calibri" w:cs="Calibri"/>
          <w:b/>
          <w:bCs/>
          <w:i/>
          <w:iCs/>
        </w:rPr>
      </w:pPr>
      <w:r w:rsidRPr="007A2FF1">
        <w:rPr>
          <w:rFonts w:ascii="Calibri" w:hAnsi="Calibri" w:cs="Calibri"/>
          <w:b/>
          <w:bCs/>
          <w:i/>
          <w:iCs/>
        </w:rPr>
        <w:t xml:space="preserve">Day 2 –  3 June  </w:t>
      </w:r>
    </w:p>
    <w:p w14:paraId="792E6F60" w14:textId="77777777" w:rsidR="007A2FF1" w:rsidRPr="007A2FF1" w:rsidRDefault="007A2FF1" w:rsidP="007A2FF1">
      <w:pPr>
        <w:pStyle w:val="NormalWeb"/>
        <w:jc w:val="both"/>
        <w:rPr>
          <w:rFonts w:ascii="Calibri" w:hAnsi="Calibri" w:cs="Calibri"/>
        </w:rPr>
      </w:pPr>
      <w:r w:rsidRPr="007A2FF1">
        <w:rPr>
          <w:rFonts w:ascii="Calibri" w:hAnsi="Calibri" w:cs="Calibri"/>
        </w:rPr>
        <w:t>9:00</w:t>
      </w:r>
      <w:r w:rsidRPr="007A2FF1">
        <w:rPr>
          <w:rFonts w:ascii="Calibri" w:hAnsi="Calibri" w:cs="Calibri"/>
        </w:rPr>
        <w:tab/>
        <w:t>What does this mean for higher education institutions? Strategies, funding, management quality assurance and regulations</w:t>
      </w:r>
    </w:p>
    <w:p w14:paraId="0573BDB9" w14:textId="77777777" w:rsidR="007A2FF1" w:rsidRPr="007A2FF1" w:rsidRDefault="007A2FF1" w:rsidP="007A2FF1">
      <w:pPr>
        <w:pStyle w:val="NormalWeb"/>
        <w:jc w:val="both"/>
        <w:rPr>
          <w:rFonts w:ascii="Calibri" w:hAnsi="Calibri" w:cs="Calibri"/>
        </w:rPr>
      </w:pPr>
      <w:r w:rsidRPr="007A2FF1">
        <w:rPr>
          <w:rFonts w:ascii="Calibri" w:hAnsi="Calibri" w:cs="Calibri"/>
        </w:rPr>
        <w:tab/>
        <w:t>-Short presentation and panel discussion</w:t>
      </w:r>
    </w:p>
    <w:p w14:paraId="444221D2" w14:textId="77777777" w:rsidR="007A2FF1" w:rsidRPr="007A2FF1" w:rsidRDefault="007A2FF1" w:rsidP="007A2FF1">
      <w:pPr>
        <w:pStyle w:val="NormalWeb"/>
        <w:jc w:val="both"/>
        <w:rPr>
          <w:rFonts w:ascii="Calibri" w:hAnsi="Calibri" w:cs="Calibri"/>
        </w:rPr>
      </w:pPr>
      <w:r w:rsidRPr="007A2FF1">
        <w:rPr>
          <w:rFonts w:ascii="Calibri" w:hAnsi="Calibri" w:cs="Calibri"/>
        </w:rPr>
        <w:t>10:00</w:t>
      </w:r>
      <w:r w:rsidRPr="007A2FF1">
        <w:rPr>
          <w:rFonts w:ascii="Calibri" w:hAnsi="Calibri" w:cs="Calibri"/>
        </w:rPr>
        <w:tab/>
        <w:t xml:space="preserve">Break-out groups </w:t>
      </w:r>
    </w:p>
    <w:p w14:paraId="3818574C" w14:textId="77777777" w:rsidR="007A2FF1" w:rsidRPr="007A2FF1" w:rsidRDefault="007A2FF1" w:rsidP="007A2FF1">
      <w:pPr>
        <w:pStyle w:val="NormalWeb"/>
        <w:numPr>
          <w:ilvl w:val="0"/>
          <w:numId w:val="12"/>
        </w:numPr>
        <w:jc w:val="both"/>
        <w:rPr>
          <w:rFonts w:ascii="Calibri" w:hAnsi="Calibri" w:cs="Calibri"/>
        </w:rPr>
      </w:pPr>
      <w:r w:rsidRPr="007A2FF1">
        <w:rPr>
          <w:rFonts w:ascii="Calibri" w:hAnsi="Calibri" w:cs="Calibri"/>
        </w:rPr>
        <w:t>Group 1: Flexibilization of the curricula and student-centered learning – the potential role of micro-credentials</w:t>
      </w:r>
    </w:p>
    <w:p w14:paraId="18D9C891" w14:textId="77777777" w:rsidR="007A2FF1" w:rsidRPr="007A2FF1" w:rsidRDefault="007A2FF1" w:rsidP="007A2FF1">
      <w:pPr>
        <w:pStyle w:val="NormalWeb"/>
        <w:numPr>
          <w:ilvl w:val="0"/>
          <w:numId w:val="12"/>
        </w:numPr>
        <w:jc w:val="both"/>
        <w:rPr>
          <w:rFonts w:ascii="Calibri" w:hAnsi="Calibri" w:cs="Calibri"/>
        </w:rPr>
      </w:pPr>
      <w:r w:rsidRPr="007A2FF1">
        <w:rPr>
          <w:rFonts w:ascii="Calibri" w:hAnsi="Calibri" w:cs="Calibri"/>
        </w:rPr>
        <w:t xml:space="preserve">Group 2: Quality assurance and micro-credentials </w:t>
      </w:r>
    </w:p>
    <w:p w14:paraId="75F020DD" w14:textId="77777777" w:rsidR="007A2FF1" w:rsidRPr="007A2FF1" w:rsidRDefault="007A2FF1" w:rsidP="007A2FF1">
      <w:pPr>
        <w:pStyle w:val="NormalWeb"/>
        <w:numPr>
          <w:ilvl w:val="0"/>
          <w:numId w:val="12"/>
        </w:numPr>
        <w:jc w:val="both"/>
        <w:rPr>
          <w:rFonts w:ascii="Calibri" w:hAnsi="Calibri" w:cs="Calibri"/>
        </w:rPr>
      </w:pPr>
      <w:r w:rsidRPr="007A2FF1">
        <w:rPr>
          <w:rFonts w:ascii="Calibri" w:hAnsi="Calibri" w:cs="Calibri"/>
        </w:rPr>
        <w:t>Group 3: National regulatory frameworks</w:t>
      </w:r>
    </w:p>
    <w:p w14:paraId="1829B559" w14:textId="77777777" w:rsidR="007A2FF1" w:rsidRPr="007A2FF1" w:rsidRDefault="007A2FF1" w:rsidP="007A2FF1">
      <w:pPr>
        <w:pStyle w:val="NormalWeb"/>
        <w:numPr>
          <w:ilvl w:val="1"/>
          <w:numId w:val="12"/>
        </w:numPr>
        <w:jc w:val="both"/>
        <w:rPr>
          <w:rFonts w:ascii="Calibri" w:hAnsi="Calibri" w:cs="Calibri"/>
          <w:i/>
          <w:iCs/>
        </w:rPr>
      </w:pPr>
      <w:r w:rsidRPr="007A2FF1">
        <w:rPr>
          <w:rFonts w:ascii="Calibri" w:hAnsi="Calibri" w:cs="Calibri"/>
          <w:i/>
          <w:iCs/>
        </w:rPr>
        <w:t>Case study + intro to break-outs in each one</w:t>
      </w:r>
    </w:p>
    <w:p w14:paraId="131EE2F0" w14:textId="77777777" w:rsidR="007A2FF1" w:rsidRPr="007A2FF1" w:rsidRDefault="007A2FF1" w:rsidP="007A2FF1">
      <w:pPr>
        <w:pStyle w:val="NormalWeb"/>
        <w:jc w:val="both"/>
        <w:rPr>
          <w:rFonts w:ascii="Calibri" w:hAnsi="Calibri" w:cs="Calibri"/>
        </w:rPr>
      </w:pPr>
      <w:r w:rsidRPr="007A2FF1">
        <w:rPr>
          <w:rFonts w:ascii="Calibri" w:hAnsi="Calibri" w:cs="Calibri"/>
        </w:rPr>
        <w:t>11:00</w:t>
      </w:r>
      <w:r w:rsidRPr="007A2FF1">
        <w:rPr>
          <w:rFonts w:ascii="Calibri" w:hAnsi="Calibri" w:cs="Calibri"/>
        </w:rPr>
        <w:tab/>
        <w:t>Coffee</w:t>
      </w:r>
    </w:p>
    <w:p w14:paraId="22F4CF3B" w14:textId="77777777" w:rsidR="007A2FF1" w:rsidRPr="007A2FF1" w:rsidRDefault="007A2FF1" w:rsidP="007A2FF1">
      <w:pPr>
        <w:pStyle w:val="NormalWeb"/>
        <w:jc w:val="both"/>
        <w:rPr>
          <w:rFonts w:ascii="Calibri" w:hAnsi="Calibri" w:cs="Calibri"/>
        </w:rPr>
      </w:pPr>
      <w:r w:rsidRPr="007A2FF1">
        <w:rPr>
          <w:rFonts w:ascii="Calibri" w:hAnsi="Calibri" w:cs="Calibri"/>
        </w:rPr>
        <w:t>11:30</w:t>
      </w:r>
      <w:r w:rsidRPr="007A2FF1">
        <w:rPr>
          <w:rFonts w:ascii="Calibri" w:hAnsi="Calibri" w:cs="Calibri"/>
        </w:rPr>
        <w:tab/>
        <w:t xml:space="preserve">Digitalization strategies, online learning and micro-credentials </w:t>
      </w:r>
    </w:p>
    <w:p w14:paraId="24BECD32" w14:textId="77777777" w:rsidR="007A2FF1" w:rsidRPr="007A2FF1" w:rsidRDefault="007A2FF1" w:rsidP="007A2FF1">
      <w:pPr>
        <w:pStyle w:val="NormalWeb"/>
        <w:jc w:val="both"/>
        <w:rPr>
          <w:rFonts w:ascii="Calibri" w:hAnsi="Calibri" w:cs="Calibri"/>
          <w:i/>
          <w:iCs/>
        </w:rPr>
      </w:pPr>
      <w:r w:rsidRPr="007A2FF1">
        <w:rPr>
          <w:rFonts w:ascii="Calibri" w:hAnsi="Calibri" w:cs="Calibri"/>
        </w:rPr>
        <w:tab/>
      </w:r>
      <w:r w:rsidRPr="007A2FF1">
        <w:rPr>
          <w:rFonts w:ascii="Calibri" w:hAnsi="Calibri" w:cs="Calibri"/>
          <w:i/>
          <w:iCs/>
        </w:rPr>
        <w:t>Case studies + discussion</w:t>
      </w:r>
    </w:p>
    <w:p w14:paraId="46D2CAEF" w14:textId="77777777" w:rsidR="007A2FF1" w:rsidRPr="007A2FF1" w:rsidRDefault="007A2FF1" w:rsidP="007A2FF1">
      <w:pPr>
        <w:pStyle w:val="NormalWeb"/>
        <w:jc w:val="both"/>
        <w:rPr>
          <w:rFonts w:ascii="Calibri" w:hAnsi="Calibri" w:cs="Calibri"/>
        </w:rPr>
      </w:pPr>
      <w:r w:rsidRPr="007A2FF1">
        <w:rPr>
          <w:rFonts w:ascii="Calibri" w:hAnsi="Calibri" w:cs="Calibri"/>
        </w:rPr>
        <w:t>12:30</w:t>
      </w:r>
      <w:r w:rsidRPr="007A2FF1">
        <w:rPr>
          <w:rFonts w:ascii="Calibri" w:hAnsi="Calibri" w:cs="Calibri"/>
        </w:rPr>
        <w:tab/>
        <w:t xml:space="preserve">Conclusions and main take-aways </w:t>
      </w:r>
    </w:p>
    <w:p w14:paraId="1FC00F83" w14:textId="77777777" w:rsidR="007A2FF1" w:rsidRPr="007A2FF1" w:rsidRDefault="007A2FF1" w:rsidP="007A2FF1">
      <w:pPr>
        <w:pStyle w:val="NormalWeb"/>
        <w:jc w:val="both"/>
        <w:rPr>
          <w:rFonts w:ascii="Calibri" w:hAnsi="Calibri" w:cs="Calibri"/>
        </w:rPr>
      </w:pPr>
      <w:r w:rsidRPr="007A2FF1">
        <w:rPr>
          <w:rFonts w:ascii="Calibri" w:hAnsi="Calibri" w:cs="Calibri"/>
        </w:rPr>
        <w:t>13:15</w:t>
      </w:r>
      <w:r w:rsidRPr="007A2FF1">
        <w:rPr>
          <w:rFonts w:ascii="Calibri" w:hAnsi="Calibri" w:cs="Calibri"/>
        </w:rPr>
        <w:tab/>
        <w:t>Lunch</w:t>
      </w:r>
    </w:p>
    <w:p w14:paraId="0B6647A9" w14:textId="70850C1A" w:rsidR="007A2FF1" w:rsidRPr="007A2FF1" w:rsidRDefault="007A2FF1" w:rsidP="007A2FF1">
      <w:pPr>
        <w:pStyle w:val="NormalWeb"/>
        <w:jc w:val="both"/>
        <w:rPr>
          <w:rFonts w:ascii="Calibri" w:hAnsi="Calibri" w:cs="Calibri"/>
        </w:rPr>
      </w:pPr>
      <w:r w:rsidRPr="007A2FF1">
        <w:rPr>
          <w:rFonts w:ascii="Calibri" w:hAnsi="Calibri" w:cs="Calibri"/>
        </w:rPr>
        <w:t>14:30</w:t>
      </w:r>
      <w:r w:rsidRPr="007A2FF1">
        <w:rPr>
          <w:rFonts w:ascii="Calibri" w:hAnsi="Calibri" w:cs="Calibri"/>
        </w:rPr>
        <w:tab/>
        <w:t>Tour/cultural programm</w:t>
      </w:r>
      <w:r>
        <w:rPr>
          <w:rFonts w:ascii="Calibri" w:hAnsi="Calibri" w:cs="Calibri"/>
        </w:rPr>
        <w:t>e</w:t>
      </w:r>
    </w:p>
    <w:p w14:paraId="6DD7CDD2" w14:textId="77777777" w:rsidR="007A2FF1" w:rsidRPr="007A2FF1" w:rsidRDefault="007A2FF1" w:rsidP="007A2FF1">
      <w:pPr>
        <w:pStyle w:val="NormalWeb"/>
        <w:jc w:val="both"/>
        <w:rPr>
          <w:rFonts w:ascii="Calibri" w:hAnsi="Calibri" w:cs="Calibri"/>
        </w:rPr>
      </w:pPr>
    </w:p>
    <w:p w14:paraId="0AFFF0AC" w14:textId="77777777" w:rsidR="007A2FF1" w:rsidRPr="007A2FF1" w:rsidRDefault="007A2FF1" w:rsidP="007A2FF1">
      <w:pPr>
        <w:pStyle w:val="NormalWeb"/>
        <w:jc w:val="both"/>
        <w:rPr>
          <w:rFonts w:ascii="Calibri" w:hAnsi="Calibri" w:cs="Calibri"/>
        </w:rPr>
      </w:pPr>
    </w:p>
    <w:p w14:paraId="1C2B7BC3" w14:textId="77777777" w:rsidR="007A2FF1" w:rsidRPr="00DE2800" w:rsidRDefault="007A2FF1" w:rsidP="0060606B">
      <w:pPr>
        <w:pStyle w:val="NormalWeb"/>
        <w:jc w:val="both"/>
        <w:rPr>
          <w:rFonts w:ascii="Calibri" w:hAnsi="Calibri" w:cs="Calibri"/>
        </w:rPr>
      </w:pPr>
    </w:p>
    <w:sectPr w:rsidR="007A2FF1" w:rsidRPr="00DE28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DD0BA" w14:textId="77777777" w:rsidR="008D507C" w:rsidRDefault="008D507C" w:rsidP="00886920">
      <w:pPr>
        <w:spacing w:after="0" w:line="240" w:lineRule="auto"/>
      </w:pPr>
      <w:r>
        <w:separator/>
      </w:r>
    </w:p>
  </w:endnote>
  <w:endnote w:type="continuationSeparator" w:id="0">
    <w:p w14:paraId="28E44083" w14:textId="77777777" w:rsidR="008D507C" w:rsidRDefault="008D507C" w:rsidP="00886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DD25C" w14:textId="77777777" w:rsidR="008D507C" w:rsidRDefault="008D507C" w:rsidP="00886920">
      <w:pPr>
        <w:spacing w:after="0" w:line="240" w:lineRule="auto"/>
      </w:pPr>
      <w:r>
        <w:separator/>
      </w:r>
    </w:p>
  </w:footnote>
  <w:footnote w:type="continuationSeparator" w:id="0">
    <w:p w14:paraId="640EA54A" w14:textId="77777777" w:rsidR="008D507C" w:rsidRDefault="008D507C" w:rsidP="00886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57852"/>
    <w:multiLevelType w:val="hybridMultilevel"/>
    <w:tmpl w:val="C2A258EA"/>
    <w:lvl w:ilvl="0" w:tplc="2488FBAC">
      <w:start w:val="202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A2460"/>
    <w:multiLevelType w:val="hybridMultilevel"/>
    <w:tmpl w:val="98069158"/>
    <w:lvl w:ilvl="0" w:tplc="9326BEA6">
      <w:start w:val="19"/>
      <w:numFmt w:val="bullet"/>
      <w:lvlText w:val=""/>
      <w:lvlJc w:val="left"/>
      <w:pPr>
        <w:ind w:left="720" w:hanging="360"/>
      </w:pPr>
      <w:rPr>
        <w:rFonts w:ascii="Wingdings" w:eastAsia="Times New Roman" w:hAnsi="Wingdings"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B33ED"/>
    <w:multiLevelType w:val="hybridMultilevel"/>
    <w:tmpl w:val="C8D2BBE6"/>
    <w:lvl w:ilvl="0" w:tplc="6A76AE3C">
      <w:start w:val="19"/>
      <w:numFmt w:val="bullet"/>
      <w:lvlText w:val=""/>
      <w:lvlJc w:val="left"/>
      <w:pPr>
        <w:ind w:left="720" w:hanging="360"/>
      </w:pPr>
      <w:rPr>
        <w:rFonts w:ascii="Wingdings" w:eastAsia="Times New Roman" w:hAnsi="Wingding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60749"/>
    <w:multiLevelType w:val="hybridMultilevel"/>
    <w:tmpl w:val="5AFE46D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 w15:restartNumberingAfterBreak="0">
    <w:nsid w:val="39F06D16"/>
    <w:multiLevelType w:val="hybridMultilevel"/>
    <w:tmpl w:val="B05090B0"/>
    <w:lvl w:ilvl="0" w:tplc="AEFA4BA6">
      <w:start w:val="3"/>
      <w:numFmt w:val="bullet"/>
      <w:lvlText w:val="-"/>
      <w:lvlJc w:val="left"/>
      <w:pPr>
        <w:ind w:left="720" w:hanging="360"/>
      </w:pPr>
      <w:rPr>
        <w:rFonts w:ascii="Segoe UI" w:eastAsia="Times New Roman"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4365F"/>
    <w:multiLevelType w:val="hybridMultilevel"/>
    <w:tmpl w:val="13FC236A"/>
    <w:lvl w:ilvl="0" w:tplc="1602AC56">
      <w:start w:val="19"/>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1602AC56">
      <w:start w:val="19"/>
      <w:numFmt w:val="bullet"/>
      <w:lvlText w:val=""/>
      <w:lvlJc w:val="left"/>
      <w:pPr>
        <w:ind w:left="2160" w:hanging="360"/>
      </w:pPr>
      <w:rPr>
        <w:rFonts w:ascii="Wingdings" w:eastAsiaTheme="minorHAnsi" w:hAnsi="Wingdings"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67BDF"/>
    <w:multiLevelType w:val="hybridMultilevel"/>
    <w:tmpl w:val="C43A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D42615"/>
    <w:multiLevelType w:val="hybridMultilevel"/>
    <w:tmpl w:val="3518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A4314"/>
    <w:multiLevelType w:val="hybridMultilevel"/>
    <w:tmpl w:val="3C68C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2B18D6"/>
    <w:multiLevelType w:val="hybridMultilevel"/>
    <w:tmpl w:val="DF54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3539C"/>
    <w:multiLevelType w:val="hybridMultilevel"/>
    <w:tmpl w:val="E89659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9977360">
    <w:abstractNumId w:val="0"/>
  </w:num>
  <w:num w:numId="2" w16cid:durableId="1864979875">
    <w:abstractNumId w:val="10"/>
  </w:num>
  <w:num w:numId="3" w16cid:durableId="312949696">
    <w:abstractNumId w:val="4"/>
  </w:num>
  <w:num w:numId="4" w16cid:durableId="1460025297">
    <w:abstractNumId w:val="1"/>
  </w:num>
  <w:num w:numId="5" w16cid:durableId="413480408">
    <w:abstractNumId w:val="2"/>
  </w:num>
  <w:num w:numId="6" w16cid:durableId="339280240">
    <w:abstractNumId w:val="5"/>
  </w:num>
  <w:num w:numId="7" w16cid:durableId="835078268">
    <w:abstractNumId w:val="3"/>
  </w:num>
  <w:num w:numId="8" w16cid:durableId="1227257162">
    <w:abstractNumId w:val="7"/>
  </w:num>
  <w:num w:numId="9" w16cid:durableId="1340887757">
    <w:abstractNumId w:val="9"/>
  </w:num>
  <w:num w:numId="10" w16cid:durableId="64494618">
    <w:abstractNumId w:val="6"/>
  </w:num>
  <w:num w:numId="11" w16cid:durableId="204804395">
    <w:abstractNumId w:val="8"/>
  </w:num>
  <w:num w:numId="12" w16cid:durableId="9043352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920"/>
    <w:rsid w:val="000532B6"/>
    <w:rsid w:val="00056E09"/>
    <w:rsid w:val="000852A0"/>
    <w:rsid w:val="00097876"/>
    <w:rsid w:val="000C40D5"/>
    <w:rsid w:val="00144200"/>
    <w:rsid w:val="001571FD"/>
    <w:rsid w:val="00167BD1"/>
    <w:rsid w:val="00191ABE"/>
    <w:rsid w:val="001D4B03"/>
    <w:rsid w:val="001F12C8"/>
    <w:rsid w:val="001F34B4"/>
    <w:rsid w:val="002109FD"/>
    <w:rsid w:val="002A7B52"/>
    <w:rsid w:val="002F105E"/>
    <w:rsid w:val="0030570F"/>
    <w:rsid w:val="00307AEE"/>
    <w:rsid w:val="00334344"/>
    <w:rsid w:val="0033644D"/>
    <w:rsid w:val="00340DF4"/>
    <w:rsid w:val="00361052"/>
    <w:rsid w:val="00384B5E"/>
    <w:rsid w:val="003E1F26"/>
    <w:rsid w:val="003E511B"/>
    <w:rsid w:val="00447F61"/>
    <w:rsid w:val="004550DD"/>
    <w:rsid w:val="00464E88"/>
    <w:rsid w:val="0049261D"/>
    <w:rsid w:val="00497DC3"/>
    <w:rsid w:val="004A03FA"/>
    <w:rsid w:val="004E4693"/>
    <w:rsid w:val="004F01AA"/>
    <w:rsid w:val="00500A63"/>
    <w:rsid w:val="00510644"/>
    <w:rsid w:val="00530E26"/>
    <w:rsid w:val="005702A4"/>
    <w:rsid w:val="0059013D"/>
    <w:rsid w:val="00590E41"/>
    <w:rsid w:val="005F48AC"/>
    <w:rsid w:val="0060606B"/>
    <w:rsid w:val="00621913"/>
    <w:rsid w:val="00625320"/>
    <w:rsid w:val="00670016"/>
    <w:rsid w:val="0067445B"/>
    <w:rsid w:val="006C00AE"/>
    <w:rsid w:val="006E2201"/>
    <w:rsid w:val="00723797"/>
    <w:rsid w:val="00760514"/>
    <w:rsid w:val="00763326"/>
    <w:rsid w:val="00773333"/>
    <w:rsid w:val="007A2FF1"/>
    <w:rsid w:val="007A6E9C"/>
    <w:rsid w:val="007B0878"/>
    <w:rsid w:val="0084153C"/>
    <w:rsid w:val="008461FA"/>
    <w:rsid w:val="008626EC"/>
    <w:rsid w:val="008824EB"/>
    <w:rsid w:val="00886920"/>
    <w:rsid w:val="00893FCC"/>
    <w:rsid w:val="00895719"/>
    <w:rsid w:val="008D507C"/>
    <w:rsid w:val="008E28F9"/>
    <w:rsid w:val="0094186E"/>
    <w:rsid w:val="00945175"/>
    <w:rsid w:val="009701B4"/>
    <w:rsid w:val="009A252B"/>
    <w:rsid w:val="009A4856"/>
    <w:rsid w:val="009C1E99"/>
    <w:rsid w:val="009D3046"/>
    <w:rsid w:val="009D52F5"/>
    <w:rsid w:val="009E401C"/>
    <w:rsid w:val="00A87DA9"/>
    <w:rsid w:val="00A9712F"/>
    <w:rsid w:val="00AC444E"/>
    <w:rsid w:val="00AC7919"/>
    <w:rsid w:val="00B827BF"/>
    <w:rsid w:val="00B96298"/>
    <w:rsid w:val="00BA07D1"/>
    <w:rsid w:val="00BC2067"/>
    <w:rsid w:val="00BF3752"/>
    <w:rsid w:val="00C31BB7"/>
    <w:rsid w:val="00CD0457"/>
    <w:rsid w:val="00D50796"/>
    <w:rsid w:val="00D51239"/>
    <w:rsid w:val="00D837BE"/>
    <w:rsid w:val="00DC4970"/>
    <w:rsid w:val="00DD698A"/>
    <w:rsid w:val="00DE1432"/>
    <w:rsid w:val="00DE2800"/>
    <w:rsid w:val="00E27772"/>
    <w:rsid w:val="00E8624C"/>
    <w:rsid w:val="00EB12E6"/>
    <w:rsid w:val="00EC7991"/>
    <w:rsid w:val="00ED56D0"/>
    <w:rsid w:val="00EF25C1"/>
    <w:rsid w:val="00F426DF"/>
    <w:rsid w:val="00F55E32"/>
    <w:rsid w:val="00F60B18"/>
    <w:rsid w:val="00F80768"/>
    <w:rsid w:val="00FB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47403"/>
  <w15:chartTrackingRefBased/>
  <w15:docId w15:val="{81D04BEC-239B-45DE-B9BE-707FBA45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920"/>
    <w:pPr>
      <w:ind w:left="720"/>
      <w:contextualSpacing/>
    </w:pPr>
  </w:style>
  <w:style w:type="paragraph" w:styleId="Header">
    <w:name w:val="header"/>
    <w:basedOn w:val="Normal"/>
    <w:link w:val="HeaderChar"/>
    <w:uiPriority w:val="99"/>
    <w:unhideWhenUsed/>
    <w:rsid w:val="00886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920"/>
  </w:style>
  <w:style w:type="paragraph" w:styleId="Footer">
    <w:name w:val="footer"/>
    <w:basedOn w:val="Normal"/>
    <w:link w:val="FooterChar"/>
    <w:uiPriority w:val="99"/>
    <w:unhideWhenUsed/>
    <w:rsid w:val="00886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920"/>
  </w:style>
  <w:style w:type="character" w:styleId="CommentReference">
    <w:name w:val="annotation reference"/>
    <w:basedOn w:val="DefaultParagraphFont"/>
    <w:uiPriority w:val="99"/>
    <w:semiHidden/>
    <w:unhideWhenUsed/>
    <w:rsid w:val="00334344"/>
    <w:rPr>
      <w:sz w:val="16"/>
      <w:szCs w:val="16"/>
    </w:rPr>
  </w:style>
  <w:style w:type="paragraph" w:styleId="CommentText">
    <w:name w:val="annotation text"/>
    <w:basedOn w:val="Normal"/>
    <w:link w:val="CommentTextChar"/>
    <w:uiPriority w:val="99"/>
    <w:unhideWhenUsed/>
    <w:rsid w:val="00334344"/>
    <w:pPr>
      <w:spacing w:line="240" w:lineRule="auto"/>
    </w:pPr>
    <w:rPr>
      <w:sz w:val="20"/>
      <w:szCs w:val="20"/>
    </w:rPr>
  </w:style>
  <w:style w:type="character" w:customStyle="1" w:styleId="CommentTextChar">
    <w:name w:val="Comment Text Char"/>
    <w:basedOn w:val="DefaultParagraphFont"/>
    <w:link w:val="CommentText"/>
    <w:uiPriority w:val="99"/>
    <w:rsid w:val="00334344"/>
    <w:rPr>
      <w:sz w:val="20"/>
      <w:szCs w:val="20"/>
    </w:rPr>
  </w:style>
  <w:style w:type="paragraph" w:styleId="CommentSubject">
    <w:name w:val="annotation subject"/>
    <w:basedOn w:val="CommentText"/>
    <w:next w:val="CommentText"/>
    <w:link w:val="CommentSubjectChar"/>
    <w:uiPriority w:val="99"/>
    <w:semiHidden/>
    <w:unhideWhenUsed/>
    <w:rsid w:val="00334344"/>
    <w:rPr>
      <w:b/>
      <w:bCs/>
    </w:rPr>
  </w:style>
  <w:style w:type="character" w:customStyle="1" w:styleId="CommentSubjectChar">
    <w:name w:val="Comment Subject Char"/>
    <w:basedOn w:val="CommentTextChar"/>
    <w:link w:val="CommentSubject"/>
    <w:uiPriority w:val="99"/>
    <w:semiHidden/>
    <w:rsid w:val="00334344"/>
    <w:rPr>
      <w:b/>
      <w:bCs/>
      <w:sz w:val="20"/>
      <w:szCs w:val="20"/>
    </w:rPr>
  </w:style>
  <w:style w:type="character" w:customStyle="1" w:styleId="css-x5hiaf">
    <w:name w:val="css-x5hiaf"/>
    <w:basedOn w:val="DefaultParagraphFont"/>
    <w:rsid w:val="00C31BB7"/>
  </w:style>
  <w:style w:type="character" w:customStyle="1" w:styleId="css-0">
    <w:name w:val="css-0"/>
    <w:basedOn w:val="DefaultParagraphFont"/>
    <w:rsid w:val="00C31BB7"/>
  </w:style>
  <w:style w:type="character" w:customStyle="1" w:styleId="css-rh820s">
    <w:name w:val="css-rh820s"/>
    <w:basedOn w:val="DefaultParagraphFont"/>
    <w:rsid w:val="00C31BB7"/>
  </w:style>
  <w:style w:type="character" w:customStyle="1" w:styleId="css-1eh0vfs">
    <w:name w:val="css-1eh0vfs"/>
    <w:basedOn w:val="DefaultParagraphFont"/>
    <w:rsid w:val="00C31BB7"/>
  </w:style>
  <w:style w:type="character" w:customStyle="1" w:styleId="css-15iwe0d">
    <w:name w:val="css-15iwe0d"/>
    <w:basedOn w:val="DefaultParagraphFont"/>
    <w:rsid w:val="00C31BB7"/>
  </w:style>
  <w:style w:type="character" w:customStyle="1" w:styleId="css-2yp7ui">
    <w:name w:val="css-2yp7ui"/>
    <w:basedOn w:val="DefaultParagraphFont"/>
    <w:rsid w:val="00C31BB7"/>
  </w:style>
  <w:style w:type="paragraph" w:styleId="BalloonText">
    <w:name w:val="Balloon Text"/>
    <w:basedOn w:val="Normal"/>
    <w:link w:val="BalloonTextChar"/>
    <w:uiPriority w:val="99"/>
    <w:semiHidden/>
    <w:unhideWhenUsed/>
    <w:rsid w:val="004E4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693"/>
    <w:rPr>
      <w:rFonts w:ascii="Segoe UI" w:hAnsi="Segoe UI" w:cs="Segoe UI"/>
      <w:sz w:val="18"/>
      <w:szCs w:val="18"/>
    </w:rPr>
  </w:style>
  <w:style w:type="paragraph" w:styleId="Revision">
    <w:name w:val="Revision"/>
    <w:hidden/>
    <w:uiPriority w:val="99"/>
    <w:semiHidden/>
    <w:rsid w:val="008824EB"/>
    <w:pPr>
      <w:spacing w:after="0" w:line="240" w:lineRule="auto"/>
    </w:pPr>
  </w:style>
  <w:style w:type="paragraph" w:styleId="NormalWeb">
    <w:name w:val="Normal (Web)"/>
    <w:basedOn w:val="Normal"/>
    <w:uiPriority w:val="99"/>
    <w:unhideWhenUsed/>
    <w:rsid w:val="00056E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056E09"/>
    <w:rPr>
      <w:i/>
      <w:iCs/>
    </w:rPr>
  </w:style>
  <w:style w:type="character" w:styleId="Hyperlink">
    <w:name w:val="Hyperlink"/>
    <w:basedOn w:val="DefaultParagraphFont"/>
    <w:uiPriority w:val="99"/>
    <w:unhideWhenUsed/>
    <w:rsid w:val="001D4B03"/>
    <w:rPr>
      <w:color w:val="0563C1" w:themeColor="hyperlink"/>
      <w:u w:val="single"/>
    </w:rPr>
  </w:style>
  <w:style w:type="character" w:styleId="UnresolvedMention">
    <w:name w:val="Unresolved Mention"/>
    <w:basedOn w:val="DefaultParagraphFont"/>
    <w:uiPriority w:val="99"/>
    <w:semiHidden/>
    <w:unhideWhenUsed/>
    <w:rsid w:val="001D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3022">
      <w:bodyDiv w:val="1"/>
      <w:marLeft w:val="0"/>
      <w:marRight w:val="0"/>
      <w:marTop w:val="0"/>
      <w:marBottom w:val="0"/>
      <w:divBdr>
        <w:top w:val="none" w:sz="0" w:space="0" w:color="auto"/>
        <w:left w:val="none" w:sz="0" w:space="0" w:color="auto"/>
        <w:bottom w:val="none" w:sz="0" w:space="0" w:color="auto"/>
        <w:right w:val="none" w:sz="0" w:space="0" w:color="auto"/>
      </w:divBdr>
    </w:div>
    <w:div w:id="635334245">
      <w:bodyDiv w:val="1"/>
      <w:marLeft w:val="0"/>
      <w:marRight w:val="0"/>
      <w:marTop w:val="0"/>
      <w:marBottom w:val="0"/>
      <w:divBdr>
        <w:top w:val="none" w:sz="0" w:space="0" w:color="auto"/>
        <w:left w:val="none" w:sz="0" w:space="0" w:color="auto"/>
        <w:bottom w:val="none" w:sz="0" w:space="0" w:color="auto"/>
        <w:right w:val="none" w:sz="0" w:space="0" w:color="auto"/>
      </w:divBdr>
    </w:div>
    <w:div w:id="713694421">
      <w:bodyDiv w:val="1"/>
      <w:marLeft w:val="0"/>
      <w:marRight w:val="0"/>
      <w:marTop w:val="0"/>
      <w:marBottom w:val="0"/>
      <w:divBdr>
        <w:top w:val="none" w:sz="0" w:space="0" w:color="auto"/>
        <w:left w:val="none" w:sz="0" w:space="0" w:color="auto"/>
        <w:bottom w:val="none" w:sz="0" w:space="0" w:color="auto"/>
        <w:right w:val="none" w:sz="0" w:space="0" w:color="auto"/>
      </w:divBdr>
    </w:div>
    <w:div w:id="1277980727">
      <w:bodyDiv w:val="1"/>
      <w:marLeft w:val="0"/>
      <w:marRight w:val="0"/>
      <w:marTop w:val="0"/>
      <w:marBottom w:val="0"/>
      <w:divBdr>
        <w:top w:val="none" w:sz="0" w:space="0" w:color="auto"/>
        <w:left w:val="none" w:sz="0" w:space="0" w:color="auto"/>
        <w:bottom w:val="none" w:sz="0" w:space="0" w:color="auto"/>
        <w:right w:val="none" w:sz="0" w:space="0" w:color="auto"/>
      </w:divBdr>
    </w:div>
    <w:div w:id="213833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loyment-social-affairs.ec.europa.eu/policies-and-activities/skills-and-qualifications/european-skills-agenda_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hea.info/Immagini/QUATRA_-_TPG_A_recommendations_on_micro-credentials_09.11_.2023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c.europa.eu/education-levels/higher-education/micro-credentials" TargetMode="External"/><Relationship Id="rId5" Type="http://schemas.openxmlformats.org/officeDocument/2006/relationships/footnotes" Target="footnotes.xml"/><Relationship Id="rId10" Type="http://schemas.openxmlformats.org/officeDocument/2006/relationships/hyperlink" Target="https://education.ec.europa.eu/" TargetMode="External"/><Relationship Id="rId4" Type="http://schemas.openxmlformats.org/officeDocument/2006/relationships/webSettings" Target="webSettings.xml"/><Relationship Id="rId9" Type="http://schemas.openxmlformats.org/officeDocument/2006/relationships/hyperlink" Target="https://education.ec.europa.eu/focus-topics/digital-education/action-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1031</Words>
  <Characters>5673</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 Guedes, Nicole</dc:creator>
  <cp:keywords/>
  <dc:description/>
  <cp:lastModifiedBy>Nicole Font</cp:lastModifiedBy>
  <cp:revision>8</cp:revision>
  <dcterms:created xsi:type="dcterms:W3CDTF">2025-03-21T15:07:00Z</dcterms:created>
  <dcterms:modified xsi:type="dcterms:W3CDTF">2025-04-09T12:39:00Z</dcterms:modified>
</cp:coreProperties>
</file>